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642C1A54" w14:textId="64F0D212" w:rsidR="008F1357" w:rsidRPr="007530C5" w:rsidRDefault="00397EF2" w:rsidP="007530C5">
      <w:pPr>
        <w:pStyle w:val="TextosemFormatao"/>
        <w:ind w:left="2552"/>
        <w:jc w:val="both"/>
        <w:rPr>
          <w:rFonts w:ascii="Times New Roman" w:hAnsi="Times New Roman"/>
          <w:b/>
          <w:lang w:val="pt-BR"/>
        </w:rPr>
      </w:pPr>
      <w:r w:rsidRPr="007530C5">
        <w:rPr>
          <w:rFonts w:ascii="Times New Roman" w:hAnsi="Times New Roman"/>
          <w:b/>
          <w:highlight w:val="yellow"/>
        </w:rPr>
        <w:t>CONTRATO ADMINISTRATIVO Nº</w:t>
      </w:r>
      <w:r w:rsidR="008F1357" w:rsidRPr="007530C5">
        <w:rPr>
          <w:rFonts w:ascii="Times New Roman" w:hAnsi="Times New Roman"/>
          <w:b/>
          <w:highlight w:val="yellow"/>
        </w:rPr>
        <w:t xml:space="preserve"> </w:t>
      </w:r>
      <w:r w:rsidR="00517E7B">
        <w:rPr>
          <w:rFonts w:ascii="Times New Roman" w:hAnsi="Times New Roman"/>
          <w:b/>
          <w:highlight w:val="yellow"/>
          <w:lang w:val="pt-BR"/>
        </w:rPr>
        <w:t>0xx</w:t>
      </w:r>
      <w:r w:rsidRPr="007530C5">
        <w:rPr>
          <w:rFonts w:ascii="Times New Roman" w:hAnsi="Times New Roman"/>
          <w:b/>
          <w:highlight w:val="yellow"/>
        </w:rPr>
        <w:t>/</w:t>
      </w:r>
      <w:r w:rsidR="008F1357" w:rsidRPr="007530C5">
        <w:rPr>
          <w:rFonts w:ascii="Times New Roman" w:hAnsi="Times New Roman"/>
          <w:b/>
          <w:highlight w:val="yellow"/>
        </w:rPr>
        <w:t>2023</w:t>
      </w:r>
      <w:r w:rsidRPr="007530C5">
        <w:rPr>
          <w:rFonts w:ascii="Times New Roman" w:hAnsi="Times New Roman"/>
          <w:b/>
        </w:rPr>
        <w:t xml:space="preserve">, </w:t>
      </w:r>
      <w:r w:rsidR="005A06CC" w:rsidRPr="007530C5">
        <w:rPr>
          <w:rFonts w:ascii="Times New Roman" w:hAnsi="Times New Roman"/>
          <w:b/>
          <w:lang w:val="pt-BR"/>
        </w:rPr>
        <w:t xml:space="preserve">DECORRENTE DO </w:t>
      </w:r>
      <w:r w:rsidR="005A06CC" w:rsidRPr="007530C5">
        <w:rPr>
          <w:rFonts w:ascii="Times New Roman" w:hAnsi="Times New Roman"/>
          <w:b/>
          <w:highlight w:val="yellow"/>
          <w:lang w:val="pt-BR"/>
        </w:rPr>
        <w:t>PROCESSO DE DISPENSA 00</w:t>
      </w:r>
      <w:r w:rsidR="00517E7B">
        <w:rPr>
          <w:rFonts w:ascii="Times New Roman" w:hAnsi="Times New Roman"/>
          <w:b/>
          <w:highlight w:val="yellow"/>
          <w:lang w:val="pt-BR"/>
        </w:rPr>
        <w:t>4</w:t>
      </w:r>
      <w:r w:rsidR="005A06CC" w:rsidRPr="007530C5">
        <w:rPr>
          <w:rFonts w:ascii="Times New Roman" w:hAnsi="Times New Roman"/>
          <w:b/>
          <w:highlight w:val="yellow"/>
          <w:lang w:val="pt-BR"/>
        </w:rPr>
        <w:t>/2023</w:t>
      </w:r>
      <w:r w:rsidR="005A06CC" w:rsidRPr="007530C5">
        <w:rPr>
          <w:rFonts w:ascii="Times New Roman" w:hAnsi="Times New Roman"/>
          <w:b/>
          <w:lang w:val="pt-BR"/>
        </w:rPr>
        <w:t xml:space="preserve">, </w:t>
      </w:r>
      <w:r w:rsidRPr="007530C5">
        <w:rPr>
          <w:rFonts w:ascii="Times New Roman" w:hAnsi="Times New Roman"/>
          <w:b/>
        </w:rPr>
        <w:t xml:space="preserve">QUE FAZEM ENTRE SI </w:t>
      </w:r>
      <w:r w:rsidR="00A3407E" w:rsidRPr="007530C5">
        <w:rPr>
          <w:rFonts w:ascii="Times New Roman" w:hAnsi="Times New Roman"/>
          <w:b/>
        </w:rPr>
        <w:t>O MUNICÍPIO DE CACIQUE DOBLE</w:t>
      </w:r>
      <w:r w:rsidRPr="007530C5">
        <w:rPr>
          <w:rFonts w:ascii="Times New Roman" w:hAnsi="Times New Roman"/>
          <w:b/>
        </w:rPr>
        <w:t>,</w:t>
      </w:r>
      <w:r w:rsidR="00A3407E" w:rsidRPr="007530C5">
        <w:rPr>
          <w:rFonts w:ascii="Times New Roman" w:hAnsi="Times New Roman"/>
          <w:b/>
        </w:rPr>
        <w:t xml:space="preserve"> </w:t>
      </w:r>
      <w:r w:rsidRPr="007530C5">
        <w:rPr>
          <w:rFonts w:ascii="Times New Roman" w:hAnsi="Times New Roman"/>
          <w:b/>
        </w:rPr>
        <w:t>E A</w:t>
      </w:r>
      <w:r w:rsidR="00A3407E" w:rsidRPr="007530C5">
        <w:rPr>
          <w:rFonts w:ascii="Times New Roman" w:hAnsi="Times New Roman"/>
          <w:b/>
        </w:rPr>
        <w:t xml:space="preserve"> </w:t>
      </w:r>
      <w:bookmarkStart w:id="0" w:name="_Hlk125016911"/>
      <w:r w:rsidR="007530C5" w:rsidRPr="007530C5">
        <w:rPr>
          <w:rFonts w:ascii="Times New Roman" w:hAnsi="Times New Roman"/>
          <w:b/>
        </w:rPr>
        <w:t>R ZANANDREA MONITORAMENTOS</w:t>
      </w:r>
      <w:r w:rsidR="008F1357" w:rsidRPr="007530C5">
        <w:rPr>
          <w:rFonts w:ascii="Times New Roman" w:eastAsia="Liberation Serif" w:hAnsi="Times New Roman"/>
          <w:b/>
          <w:lang w:val="pt-BR"/>
        </w:rPr>
        <w:t>.</w:t>
      </w:r>
      <w:r w:rsidR="008F1357" w:rsidRPr="007530C5">
        <w:rPr>
          <w:rFonts w:ascii="Times New Roman" w:hAnsi="Times New Roman"/>
          <w:b/>
          <w:lang w:val="pt-BR"/>
        </w:rPr>
        <w:t xml:space="preserve"> </w:t>
      </w:r>
    </w:p>
    <w:bookmarkEnd w:id="0"/>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552F099D" w14:textId="5887AE59" w:rsidR="007530C5" w:rsidRPr="00517E7B" w:rsidRDefault="00A3407E" w:rsidP="007530C5">
      <w:pPr>
        <w:autoSpaceDE w:val="0"/>
        <w:autoSpaceDN w:val="0"/>
        <w:adjustRightInd w:val="0"/>
        <w:spacing w:line="240" w:lineRule="auto"/>
        <w:ind w:firstLine="1134"/>
        <w:jc w:val="both"/>
        <w:rPr>
          <w:rFonts w:ascii="Times New Roman" w:hAnsi="Times New Roman"/>
          <w:color w:val="FF0000"/>
          <w:sz w:val="24"/>
          <w:szCs w:val="24"/>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rPr>
        <w:t>427.634.010-15</w:t>
      </w:r>
      <w:r w:rsidRPr="008F1357">
        <w:rPr>
          <w:rFonts w:ascii="Times New Roman" w:hAnsi="Times New Roman"/>
          <w:sz w:val="24"/>
          <w:szCs w:val="24"/>
        </w:rPr>
        <w:t xml:space="preserve"> e RG nº </w:t>
      </w:r>
      <w:r w:rsidR="002B1573">
        <w:rPr>
          <w:rFonts w:ascii="Times New Roman" w:hAnsi="Times New Roman"/>
          <w:sz w:val="24"/>
          <w:szCs w:val="24"/>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rPr>
        <w:t>Av. Guarani, nº 301</w:t>
      </w:r>
      <w:r w:rsidRPr="008F1357">
        <w:rPr>
          <w:rFonts w:ascii="Times New Roman" w:hAnsi="Times New Roman"/>
          <w:sz w:val="24"/>
          <w:szCs w:val="24"/>
        </w:rPr>
        <w:t xml:space="preserve">, </w:t>
      </w:r>
      <w:r w:rsidR="002B1573">
        <w:rPr>
          <w:rFonts w:ascii="Times New Roman" w:hAnsi="Times New Roman"/>
          <w:sz w:val="24"/>
          <w:szCs w:val="24"/>
        </w:rPr>
        <w:t xml:space="preserve">Bairro Planalto, </w:t>
      </w:r>
      <w:r w:rsidRPr="008F1357">
        <w:rPr>
          <w:rFonts w:ascii="Times New Roman" w:hAnsi="Times New Roman"/>
          <w:sz w:val="24"/>
          <w:szCs w:val="24"/>
        </w:rPr>
        <w:t>Cacique Doble, RS,</w:t>
      </w:r>
      <w:r w:rsidR="002B1573">
        <w:rPr>
          <w:rFonts w:ascii="Times New Roman" w:hAnsi="Times New Roman"/>
          <w:sz w:val="24"/>
          <w:szCs w:val="24"/>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rPr>
        <w:t xml:space="preserve">do outro lado </w:t>
      </w:r>
      <w:r w:rsidR="0064036D" w:rsidRPr="0064036D">
        <w:rPr>
          <w:rFonts w:ascii="Times New Roman" w:hAnsi="Times New Roman"/>
          <w:sz w:val="24"/>
          <w:szCs w:val="24"/>
        </w:rPr>
        <w:t>como</w:t>
      </w:r>
      <w:r w:rsidR="0064036D" w:rsidRPr="0064036D">
        <w:rPr>
          <w:rFonts w:ascii="Times New Roman" w:hAnsi="Times New Roman"/>
          <w:b/>
          <w:sz w:val="24"/>
          <w:szCs w:val="24"/>
        </w:rPr>
        <w:t xml:space="preserve"> CONTRATADA A</w:t>
      </w:r>
      <w:r w:rsidR="00397EF2" w:rsidRPr="008F1357">
        <w:rPr>
          <w:rFonts w:ascii="Times New Roman" w:hAnsi="Times New Roman"/>
          <w:sz w:val="24"/>
          <w:szCs w:val="24"/>
        </w:rPr>
        <w:t xml:space="preserve"> </w:t>
      </w:r>
      <w:r w:rsidR="0064036D" w:rsidRPr="0064036D">
        <w:rPr>
          <w:rFonts w:ascii="Times New Roman" w:hAnsi="Times New Roman"/>
          <w:b/>
          <w:sz w:val="24"/>
          <w:szCs w:val="24"/>
        </w:rPr>
        <w:t>EMPRESA</w:t>
      </w:r>
      <w:r w:rsidR="0064036D">
        <w:rPr>
          <w:rFonts w:ascii="Times New Roman" w:eastAsia="Liberation Serif" w:hAnsi="Times New Roman"/>
          <w:b/>
          <w:color w:val="00000A"/>
          <w:sz w:val="24"/>
          <w:szCs w:val="24"/>
        </w:rPr>
        <w:t>:</w:t>
      </w:r>
      <w:r w:rsidR="0064036D" w:rsidRPr="0064036D">
        <w:rPr>
          <w:rFonts w:ascii="Times New Roman" w:eastAsia="Liberation Serif" w:hAnsi="Times New Roman"/>
          <w:b/>
          <w:color w:val="00000A"/>
          <w:sz w:val="24"/>
          <w:szCs w:val="24"/>
        </w:rPr>
        <w:t xml:space="preserve"> </w:t>
      </w:r>
      <w:r w:rsidR="00517E7B" w:rsidRPr="00517E7B">
        <w:rPr>
          <w:rFonts w:ascii="Times New Roman" w:hAnsi="Times New Roman"/>
          <w:b/>
          <w:color w:val="FF0000"/>
          <w:sz w:val="24"/>
          <w:szCs w:val="24"/>
        </w:rPr>
        <w:t>FERNANDA SCHNEIDER</w:t>
      </w:r>
      <w:r w:rsidR="00517E7B" w:rsidRPr="00517E7B">
        <w:rPr>
          <w:rFonts w:ascii="Times New Roman" w:hAnsi="Times New Roman"/>
          <w:bCs/>
          <w:color w:val="FF0000"/>
          <w:sz w:val="24"/>
          <w:szCs w:val="24"/>
        </w:rPr>
        <w:t>, inscrita no CNPJ: 24.858.402/0001-90, localizada na Rua Casemiro de Abreu, nº 81,</w:t>
      </w:r>
      <w:r w:rsidR="00517E7B" w:rsidRPr="00517E7B">
        <w:rPr>
          <w:rFonts w:ascii="Times New Roman" w:hAnsi="Times New Roman"/>
          <w:color w:val="FF0000"/>
          <w:sz w:val="24"/>
          <w:szCs w:val="24"/>
        </w:rPr>
        <w:t xml:space="preserve"> Centro, Município de Barão do Cotegipe, RS, CEP: 99.740-000. Neste ato representado pela senhora Fernanda Schneider, residente e domiciliada na Rua Itália, 316 – Centro, Cep 99700-066, Município de Erechim, RS.</w:t>
      </w:r>
    </w:p>
    <w:p w14:paraId="470D24A7" w14:textId="54CC25F7" w:rsidR="009B32A8" w:rsidRDefault="0064036D" w:rsidP="0064036D">
      <w:pPr>
        <w:pStyle w:val="TextosemFormatao"/>
        <w:spacing w:line="276" w:lineRule="auto"/>
        <w:jc w:val="both"/>
        <w:rPr>
          <w:rFonts w:ascii="Times New Roman" w:hAnsi="Times New Roman"/>
          <w:sz w:val="24"/>
          <w:szCs w:val="24"/>
        </w:rPr>
      </w:pPr>
      <w:r>
        <w:rPr>
          <w:rFonts w:ascii="Times New Roman" w:hAnsi="Times New Roman"/>
          <w:sz w:val="24"/>
          <w:szCs w:val="24"/>
          <w:lang w:val="pt-BR"/>
        </w:rPr>
        <w:t>T</w:t>
      </w:r>
      <w:proofErr w:type="spellStart"/>
      <w:r w:rsidR="00397EF2" w:rsidRPr="008F1357">
        <w:rPr>
          <w:rFonts w:ascii="Times New Roman" w:hAnsi="Times New Roman"/>
          <w:sz w:val="24"/>
          <w:szCs w:val="24"/>
        </w:rPr>
        <w:t>endo</w:t>
      </w:r>
      <w:proofErr w:type="spellEnd"/>
      <w:r w:rsidR="00397EF2" w:rsidRPr="008F1357">
        <w:rPr>
          <w:rFonts w:ascii="Times New Roman" w:hAnsi="Times New Roman"/>
          <w:sz w:val="24"/>
          <w:szCs w:val="24"/>
        </w:rPr>
        <w:t xml:space="preserve"> em vista o que consta no Processo </w:t>
      </w:r>
      <w:r w:rsidR="00AC6F3D" w:rsidRPr="008F1357">
        <w:rPr>
          <w:rFonts w:ascii="Times New Roman" w:hAnsi="Times New Roman"/>
          <w:sz w:val="24"/>
          <w:szCs w:val="24"/>
        </w:rPr>
        <w:t>Geral nº 0</w:t>
      </w:r>
      <w:r w:rsidR="00517E7B">
        <w:rPr>
          <w:rFonts w:ascii="Times New Roman" w:hAnsi="Times New Roman"/>
          <w:sz w:val="24"/>
          <w:szCs w:val="24"/>
          <w:lang w:val="pt-BR"/>
        </w:rPr>
        <w:t>12</w:t>
      </w:r>
      <w:r w:rsidR="00AC6F3D" w:rsidRPr="008F1357">
        <w:rPr>
          <w:rFonts w:ascii="Times New Roman" w:hAnsi="Times New Roman"/>
          <w:sz w:val="24"/>
          <w:szCs w:val="24"/>
        </w:rPr>
        <w:t>/2023 que trata da</w:t>
      </w:r>
      <w:r w:rsidR="00A3407E" w:rsidRPr="008F1357">
        <w:rPr>
          <w:rFonts w:ascii="Times New Roman" w:hAnsi="Times New Roman"/>
          <w:sz w:val="24"/>
          <w:szCs w:val="24"/>
        </w:rPr>
        <w:t xml:space="preserve"> </w:t>
      </w:r>
      <w:r w:rsidR="00A3407E" w:rsidRPr="008F1357">
        <w:rPr>
          <w:rFonts w:ascii="Times New Roman" w:hAnsi="Times New Roman"/>
          <w:b/>
          <w:sz w:val="24"/>
          <w:szCs w:val="24"/>
        </w:rPr>
        <w:t>Dispensa de Licitação nº 00</w:t>
      </w:r>
      <w:r w:rsidR="00517E7B">
        <w:rPr>
          <w:rFonts w:ascii="Times New Roman" w:hAnsi="Times New Roman"/>
          <w:b/>
          <w:sz w:val="24"/>
          <w:szCs w:val="24"/>
          <w:lang w:val="pt-BR"/>
        </w:rPr>
        <w:t>4</w:t>
      </w:r>
      <w:r w:rsidR="00A3407E" w:rsidRPr="008F1357">
        <w:rPr>
          <w:rFonts w:ascii="Times New Roman" w:hAnsi="Times New Roman"/>
          <w:b/>
          <w:sz w:val="24"/>
          <w:szCs w:val="24"/>
        </w:rPr>
        <w:t>/2023</w:t>
      </w:r>
      <w:r w:rsidR="00397EF2" w:rsidRPr="008F1357">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36D9559D" w14:textId="77777777" w:rsidR="00517E7B" w:rsidRPr="0064036D" w:rsidRDefault="00517E7B" w:rsidP="0064036D">
      <w:pPr>
        <w:pStyle w:val="TextosemFormatao"/>
        <w:spacing w:line="276" w:lineRule="auto"/>
        <w:jc w:val="both"/>
        <w:rPr>
          <w:rFonts w:ascii="Times New Roman" w:hAnsi="Times New Roman"/>
          <w:b/>
          <w:sz w:val="24"/>
          <w:szCs w:val="24"/>
          <w:lang w:val="pt-BR"/>
        </w:rPr>
      </w:pPr>
    </w:p>
    <w:p w14:paraId="0D4D3BC7" w14:textId="7963B01F" w:rsidR="00D96EC9"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3FD9D894" w14:textId="335B44EA" w:rsidR="007530C5" w:rsidRDefault="00517E7B" w:rsidP="00517E7B">
      <w:pPr>
        <w:jc w:val="both"/>
        <w:rPr>
          <w:rFonts w:ascii="Times New Roman" w:hAnsi="Times New Roman" w:cs="Times New Roman"/>
          <w:sz w:val="24"/>
          <w:szCs w:val="24"/>
        </w:rPr>
      </w:pPr>
      <w:bookmarkStart w:id="1" w:name="_Hlk127454303"/>
      <w:r w:rsidRPr="00517E7B">
        <w:rPr>
          <w:rFonts w:ascii="Times New Roman" w:hAnsi="Times New Roman" w:cs="Times New Roman"/>
          <w:sz w:val="24"/>
          <w:szCs w:val="24"/>
        </w:rPr>
        <w:t>CONTRATAÇÃO DE EMPRESA PARA PRESTAÇÃO DE SERVIÇOS DE FORMAÇÃO CONTINUADA DOS PROFISSIONAIS DA SECRETARIA DE EDUCAÇÃO, NOS TERMOS DESTE PROCESSO E NA RESPECTIVA MINUTA CONTRATUAL</w:t>
      </w:r>
      <w:bookmarkEnd w:id="1"/>
      <w:r>
        <w:rPr>
          <w:rFonts w:ascii="Times New Roman" w:hAnsi="Times New Roman" w:cs="Times New Roman"/>
          <w:sz w:val="24"/>
          <w:szCs w:val="24"/>
        </w:rPr>
        <w:t>, NOS TERMOS A SEGUIR</w:t>
      </w:r>
    </w:p>
    <w:p w14:paraId="64BB3534" w14:textId="6A5327DF" w:rsidR="00517E7B" w:rsidRDefault="00517E7B" w:rsidP="00517E7B">
      <w:pPr>
        <w:tabs>
          <w:tab w:val="left" w:pos="6912"/>
          <w:tab w:val="right" w:pos="9781"/>
        </w:tabs>
        <w:spacing w:after="0" w:line="240" w:lineRule="auto"/>
        <w:rPr>
          <w:rFonts w:ascii="Times New Roman" w:hAnsi="Times New Roman" w:cs="Times New Roman"/>
          <w:b/>
          <w:sz w:val="18"/>
          <w:szCs w:val="18"/>
        </w:rPr>
      </w:pPr>
    </w:p>
    <w:p w14:paraId="132D8821" w14:textId="77777777" w:rsidR="00517E7B" w:rsidRPr="00660320" w:rsidRDefault="00517E7B" w:rsidP="00517E7B">
      <w:pPr>
        <w:tabs>
          <w:tab w:val="left" w:pos="6912"/>
          <w:tab w:val="right" w:pos="9781"/>
        </w:tabs>
        <w:spacing w:after="0" w:line="240" w:lineRule="auto"/>
        <w:rPr>
          <w:rFonts w:ascii="Times New Roman" w:hAnsi="Times New Roman" w:cs="Times New Roman"/>
          <w:b/>
          <w:sz w:val="18"/>
          <w:szCs w:val="18"/>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7170"/>
        <w:gridCol w:w="1134"/>
      </w:tblGrid>
      <w:tr w:rsidR="00731EA9" w:rsidRPr="00660320" w14:paraId="754B7E37" w14:textId="44E3DE7E" w:rsidTr="00731EA9">
        <w:trPr>
          <w:trHeight w:val="60"/>
        </w:trPr>
        <w:tc>
          <w:tcPr>
            <w:tcW w:w="768"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Mar>
              <w:left w:w="108" w:type="dxa"/>
            </w:tcMar>
            <w:vAlign w:val="center"/>
          </w:tcPr>
          <w:p w14:paraId="7CF4F2B0" w14:textId="77777777" w:rsidR="00731EA9" w:rsidRPr="00660320" w:rsidRDefault="00731EA9" w:rsidP="00341D61">
            <w:pPr>
              <w:spacing w:after="0" w:line="240" w:lineRule="auto"/>
              <w:jc w:val="center"/>
              <w:rPr>
                <w:rFonts w:ascii="Times New Roman" w:hAnsi="Times New Roman" w:cs="Times New Roman"/>
                <w:b/>
                <w:sz w:val="18"/>
                <w:szCs w:val="18"/>
              </w:rPr>
            </w:pPr>
            <w:r w:rsidRPr="00660320">
              <w:rPr>
                <w:rFonts w:ascii="Times New Roman" w:hAnsi="Times New Roman" w:cs="Times New Roman"/>
                <w:b/>
                <w:sz w:val="18"/>
                <w:szCs w:val="18"/>
              </w:rPr>
              <w:t>ITEM</w:t>
            </w:r>
          </w:p>
        </w:tc>
        <w:tc>
          <w:tcPr>
            <w:tcW w:w="7170"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Mar>
              <w:left w:w="108" w:type="dxa"/>
            </w:tcMar>
            <w:vAlign w:val="center"/>
          </w:tcPr>
          <w:p w14:paraId="52D28ADB" w14:textId="77777777" w:rsidR="00731EA9" w:rsidRPr="00660320" w:rsidRDefault="00731EA9" w:rsidP="00341D61">
            <w:pPr>
              <w:spacing w:after="0" w:line="240" w:lineRule="auto"/>
              <w:jc w:val="center"/>
              <w:rPr>
                <w:rFonts w:ascii="Times New Roman" w:hAnsi="Times New Roman" w:cs="Times New Roman"/>
                <w:b/>
                <w:sz w:val="18"/>
                <w:szCs w:val="18"/>
              </w:rPr>
            </w:pPr>
            <w:r w:rsidRPr="00660320">
              <w:rPr>
                <w:rFonts w:ascii="Times New Roman" w:hAnsi="Times New Roman" w:cs="Times New Roman"/>
                <w:b/>
                <w:sz w:val="18"/>
                <w:szCs w:val="18"/>
              </w:rPr>
              <w:t>DESCRIÇÃO/OBJETO</w:t>
            </w:r>
          </w:p>
        </w:tc>
        <w:tc>
          <w:tcPr>
            <w:tcW w:w="1134"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14:paraId="74DB5D7D" w14:textId="59264194" w:rsidR="00731EA9" w:rsidRPr="00660320" w:rsidRDefault="00731EA9"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Horas </w:t>
            </w:r>
            <w:proofErr w:type="spellStart"/>
            <w:r>
              <w:rPr>
                <w:rFonts w:ascii="Times New Roman" w:hAnsi="Times New Roman" w:cs="Times New Roman"/>
                <w:b/>
                <w:sz w:val="18"/>
                <w:szCs w:val="18"/>
              </w:rPr>
              <w:t>Extimadas</w:t>
            </w:r>
            <w:proofErr w:type="spellEnd"/>
          </w:p>
        </w:tc>
      </w:tr>
      <w:tr w:rsidR="00731EA9" w:rsidRPr="00660320" w14:paraId="2618F536" w14:textId="1E9E7CD3" w:rsidTr="00731EA9">
        <w:trPr>
          <w:trHeight w:val="60"/>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35F977" w14:textId="77777777" w:rsidR="00731EA9" w:rsidRPr="00660320" w:rsidRDefault="00731EA9" w:rsidP="00341D61">
            <w:pPr>
              <w:spacing w:after="0" w:line="240" w:lineRule="auto"/>
              <w:jc w:val="center"/>
              <w:rPr>
                <w:rFonts w:ascii="Times New Roman" w:hAnsi="Times New Roman" w:cs="Times New Roman"/>
                <w:b/>
                <w:sz w:val="18"/>
                <w:szCs w:val="18"/>
              </w:rPr>
            </w:pPr>
          </w:p>
          <w:p w14:paraId="6DB0433D" w14:textId="77777777" w:rsidR="00731EA9" w:rsidRPr="00660320" w:rsidRDefault="00731EA9" w:rsidP="00341D61">
            <w:pPr>
              <w:spacing w:after="0" w:line="240" w:lineRule="auto"/>
              <w:jc w:val="center"/>
              <w:rPr>
                <w:rFonts w:ascii="Times New Roman" w:hAnsi="Times New Roman" w:cs="Times New Roman"/>
                <w:b/>
                <w:sz w:val="18"/>
                <w:szCs w:val="18"/>
              </w:rPr>
            </w:pPr>
          </w:p>
          <w:p w14:paraId="1E10627D" w14:textId="77777777" w:rsidR="00731EA9" w:rsidRPr="00660320" w:rsidRDefault="00731EA9" w:rsidP="00341D61">
            <w:pPr>
              <w:spacing w:after="0" w:line="240" w:lineRule="auto"/>
              <w:jc w:val="center"/>
              <w:rPr>
                <w:rFonts w:ascii="Times New Roman" w:hAnsi="Times New Roman" w:cs="Times New Roman"/>
                <w:b/>
                <w:sz w:val="18"/>
                <w:szCs w:val="18"/>
              </w:rPr>
            </w:pPr>
          </w:p>
          <w:p w14:paraId="759F1B77" w14:textId="77777777" w:rsidR="00731EA9" w:rsidRPr="00660320" w:rsidRDefault="00731EA9" w:rsidP="00341D61">
            <w:pPr>
              <w:spacing w:after="0" w:line="240" w:lineRule="auto"/>
              <w:jc w:val="center"/>
              <w:rPr>
                <w:rFonts w:ascii="Times New Roman" w:hAnsi="Times New Roman" w:cs="Times New Roman"/>
                <w:b/>
                <w:sz w:val="18"/>
                <w:szCs w:val="18"/>
              </w:rPr>
            </w:pPr>
          </w:p>
          <w:p w14:paraId="73ED9E10" w14:textId="77777777" w:rsidR="00731EA9" w:rsidRPr="00660320" w:rsidRDefault="00731EA9" w:rsidP="00341D61">
            <w:pPr>
              <w:spacing w:after="0" w:line="240" w:lineRule="auto"/>
              <w:jc w:val="center"/>
              <w:rPr>
                <w:rFonts w:ascii="Times New Roman" w:hAnsi="Times New Roman" w:cs="Times New Roman"/>
                <w:b/>
                <w:sz w:val="18"/>
                <w:szCs w:val="18"/>
              </w:rPr>
            </w:pPr>
          </w:p>
          <w:p w14:paraId="7DD5B323" w14:textId="77777777" w:rsidR="00731EA9" w:rsidRPr="00660320" w:rsidRDefault="00731EA9" w:rsidP="00341D61">
            <w:pPr>
              <w:spacing w:after="0" w:line="240" w:lineRule="auto"/>
              <w:jc w:val="center"/>
              <w:rPr>
                <w:rFonts w:ascii="Times New Roman" w:hAnsi="Times New Roman" w:cs="Times New Roman"/>
                <w:b/>
                <w:sz w:val="18"/>
                <w:szCs w:val="18"/>
              </w:rPr>
            </w:pPr>
          </w:p>
          <w:p w14:paraId="0A463224" w14:textId="77777777" w:rsidR="00731EA9" w:rsidRPr="00660320" w:rsidRDefault="00731EA9" w:rsidP="00341D61">
            <w:pPr>
              <w:spacing w:after="0" w:line="240" w:lineRule="auto"/>
              <w:jc w:val="center"/>
              <w:rPr>
                <w:rFonts w:ascii="Times New Roman" w:hAnsi="Times New Roman" w:cs="Times New Roman"/>
                <w:b/>
                <w:sz w:val="18"/>
                <w:szCs w:val="18"/>
              </w:rPr>
            </w:pPr>
          </w:p>
          <w:p w14:paraId="41FE3C43" w14:textId="77777777" w:rsidR="00731EA9" w:rsidRPr="00660320" w:rsidRDefault="00731EA9" w:rsidP="00341D61">
            <w:pPr>
              <w:spacing w:after="0" w:line="240" w:lineRule="auto"/>
              <w:jc w:val="center"/>
              <w:rPr>
                <w:rFonts w:ascii="Times New Roman" w:hAnsi="Times New Roman" w:cs="Times New Roman"/>
                <w:b/>
                <w:sz w:val="18"/>
                <w:szCs w:val="18"/>
              </w:rPr>
            </w:pPr>
          </w:p>
          <w:p w14:paraId="09A91BA3" w14:textId="77777777" w:rsidR="00731EA9" w:rsidRPr="00660320" w:rsidRDefault="00731EA9" w:rsidP="00341D61">
            <w:pPr>
              <w:spacing w:after="0" w:line="240" w:lineRule="auto"/>
              <w:jc w:val="center"/>
              <w:rPr>
                <w:rFonts w:ascii="Times New Roman" w:hAnsi="Times New Roman" w:cs="Times New Roman"/>
                <w:b/>
                <w:sz w:val="18"/>
                <w:szCs w:val="18"/>
              </w:rPr>
            </w:pPr>
          </w:p>
          <w:p w14:paraId="3795E653" w14:textId="77777777" w:rsidR="00731EA9" w:rsidRPr="00660320" w:rsidRDefault="00731EA9" w:rsidP="00341D61">
            <w:pPr>
              <w:spacing w:after="0" w:line="240" w:lineRule="auto"/>
              <w:jc w:val="center"/>
              <w:rPr>
                <w:rFonts w:ascii="Times New Roman" w:hAnsi="Times New Roman" w:cs="Times New Roman"/>
                <w:b/>
                <w:sz w:val="18"/>
                <w:szCs w:val="18"/>
              </w:rPr>
            </w:pPr>
          </w:p>
          <w:p w14:paraId="0CB1DB24" w14:textId="06DCDAFF" w:rsidR="00731EA9" w:rsidRPr="00660320" w:rsidRDefault="00731EA9"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01</w:t>
            </w:r>
          </w:p>
          <w:p w14:paraId="1E30B784" w14:textId="77777777" w:rsidR="00731EA9" w:rsidRPr="00660320" w:rsidRDefault="00731EA9" w:rsidP="00341D61">
            <w:pPr>
              <w:spacing w:after="0" w:line="240" w:lineRule="auto"/>
              <w:jc w:val="center"/>
              <w:rPr>
                <w:rFonts w:ascii="Times New Roman" w:hAnsi="Times New Roman" w:cs="Times New Roman"/>
                <w:b/>
                <w:sz w:val="18"/>
                <w:szCs w:val="18"/>
              </w:rPr>
            </w:pPr>
          </w:p>
          <w:p w14:paraId="4DFD08B6" w14:textId="77777777" w:rsidR="00731EA9" w:rsidRPr="00660320" w:rsidRDefault="00731EA9" w:rsidP="00341D61">
            <w:pPr>
              <w:spacing w:after="0" w:line="240" w:lineRule="auto"/>
              <w:jc w:val="center"/>
              <w:rPr>
                <w:rFonts w:ascii="Times New Roman" w:hAnsi="Times New Roman" w:cs="Times New Roman"/>
                <w:b/>
                <w:sz w:val="18"/>
                <w:szCs w:val="18"/>
              </w:rPr>
            </w:pPr>
          </w:p>
          <w:p w14:paraId="7F440C13" w14:textId="77777777" w:rsidR="00731EA9" w:rsidRPr="00660320" w:rsidRDefault="00731EA9" w:rsidP="00341D61">
            <w:pPr>
              <w:spacing w:after="0" w:line="240" w:lineRule="auto"/>
              <w:jc w:val="center"/>
              <w:rPr>
                <w:rFonts w:ascii="Times New Roman" w:hAnsi="Times New Roman" w:cs="Times New Roman"/>
                <w:b/>
                <w:sz w:val="18"/>
                <w:szCs w:val="18"/>
              </w:rPr>
            </w:pPr>
          </w:p>
          <w:p w14:paraId="70902C8F" w14:textId="77777777" w:rsidR="00731EA9" w:rsidRPr="00660320" w:rsidRDefault="00731EA9" w:rsidP="00341D61">
            <w:pPr>
              <w:spacing w:after="0" w:line="240" w:lineRule="auto"/>
              <w:jc w:val="center"/>
              <w:rPr>
                <w:rFonts w:ascii="Times New Roman" w:hAnsi="Times New Roman" w:cs="Times New Roman"/>
                <w:b/>
                <w:sz w:val="18"/>
                <w:szCs w:val="18"/>
              </w:rPr>
            </w:pPr>
          </w:p>
          <w:p w14:paraId="660A6D4C" w14:textId="77777777" w:rsidR="00731EA9" w:rsidRPr="00660320" w:rsidRDefault="00731EA9" w:rsidP="00341D61">
            <w:pPr>
              <w:spacing w:after="0" w:line="240" w:lineRule="auto"/>
              <w:jc w:val="center"/>
              <w:rPr>
                <w:rFonts w:ascii="Times New Roman" w:hAnsi="Times New Roman" w:cs="Times New Roman"/>
                <w:b/>
                <w:sz w:val="18"/>
                <w:szCs w:val="18"/>
              </w:rPr>
            </w:pPr>
          </w:p>
          <w:p w14:paraId="3209EFC6" w14:textId="77777777" w:rsidR="00731EA9" w:rsidRPr="00660320" w:rsidRDefault="00731EA9" w:rsidP="00341D61">
            <w:pPr>
              <w:spacing w:after="0" w:line="240" w:lineRule="auto"/>
              <w:jc w:val="center"/>
              <w:rPr>
                <w:rFonts w:ascii="Times New Roman" w:hAnsi="Times New Roman" w:cs="Times New Roman"/>
                <w:b/>
                <w:sz w:val="18"/>
                <w:szCs w:val="18"/>
              </w:rPr>
            </w:pPr>
          </w:p>
          <w:p w14:paraId="424058C5" w14:textId="77777777" w:rsidR="00731EA9" w:rsidRPr="00660320" w:rsidRDefault="00731EA9" w:rsidP="00341D61">
            <w:pPr>
              <w:spacing w:after="0" w:line="240" w:lineRule="auto"/>
              <w:jc w:val="center"/>
              <w:rPr>
                <w:rFonts w:ascii="Times New Roman" w:hAnsi="Times New Roman" w:cs="Times New Roman"/>
                <w:b/>
                <w:sz w:val="18"/>
                <w:szCs w:val="18"/>
              </w:rPr>
            </w:pPr>
          </w:p>
          <w:p w14:paraId="399A4F3D" w14:textId="77777777" w:rsidR="00731EA9" w:rsidRPr="00660320" w:rsidRDefault="00731EA9" w:rsidP="00341D61">
            <w:pPr>
              <w:spacing w:after="0" w:line="240" w:lineRule="auto"/>
              <w:jc w:val="center"/>
              <w:rPr>
                <w:rFonts w:ascii="Times New Roman" w:hAnsi="Times New Roman" w:cs="Times New Roman"/>
                <w:b/>
                <w:sz w:val="18"/>
                <w:szCs w:val="18"/>
              </w:rPr>
            </w:pPr>
          </w:p>
          <w:p w14:paraId="6FDEB08C" w14:textId="77777777" w:rsidR="00731EA9" w:rsidRPr="00660320" w:rsidRDefault="00731EA9" w:rsidP="00341D61">
            <w:pPr>
              <w:spacing w:after="0" w:line="240" w:lineRule="auto"/>
              <w:jc w:val="center"/>
              <w:rPr>
                <w:rFonts w:ascii="Times New Roman" w:hAnsi="Times New Roman" w:cs="Times New Roman"/>
                <w:b/>
                <w:sz w:val="18"/>
                <w:szCs w:val="18"/>
              </w:rPr>
            </w:pPr>
          </w:p>
          <w:p w14:paraId="4D27DF73" w14:textId="77777777" w:rsidR="00731EA9" w:rsidRPr="00660320" w:rsidRDefault="00731EA9" w:rsidP="00341D61">
            <w:pPr>
              <w:spacing w:after="0" w:line="240" w:lineRule="auto"/>
              <w:jc w:val="center"/>
              <w:rPr>
                <w:rFonts w:ascii="Times New Roman" w:hAnsi="Times New Roman" w:cs="Times New Roman"/>
                <w:b/>
                <w:sz w:val="18"/>
                <w:szCs w:val="18"/>
              </w:rPr>
            </w:pPr>
          </w:p>
          <w:p w14:paraId="0DB40A89" w14:textId="77777777" w:rsidR="00731EA9" w:rsidRPr="00660320" w:rsidRDefault="00731EA9" w:rsidP="00341D61">
            <w:pPr>
              <w:spacing w:after="0" w:line="240" w:lineRule="auto"/>
              <w:jc w:val="center"/>
              <w:rPr>
                <w:rFonts w:ascii="Times New Roman" w:hAnsi="Times New Roman" w:cs="Times New Roman"/>
                <w:b/>
                <w:sz w:val="18"/>
                <w:szCs w:val="18"/>
              </w:rPr>
            </w:pPr>
          </w:p>
          <w:p w14:paraId="4F04CF62" w14:textId="77777777" w:rsidR="00731EA9" w:rsidRPr="00660320" w:rsidRDefault="00731EA9" w:rsidP="00341D61">
            <w:pPr>
              <w:spacing w:after="0" w:line="240" w:lineRule="auto"/>
              <w:jc w:val="center"/>
              <w:rPr>
                <w:rFonts w:ascii="Times New Roman" w:hAnsi="Times New Roman" w:cs="Times New Roman"/>
                <w:b/>
                <w:sz w:val="18"/>
                <w:szCs w:val="18"/>
              </w:rPr>
            </w:pPr>
          </w:p>
          <w:p w14:paraId="0694C37D" w14:textId="77777777" w:rsidR="00731EA9" w:rsidRPr="00660320" w:rsidRDefault="00731EA9" w:rsidP="00341D61">
            <w:pPr>
              <w:spacing w:after="0" w:line="240" w:lineRule="auto"/>
              <w:jc w:val="center"/>
              <w:rPr>
                <w:rFonts w:ascii="Times New Roman" w:hAnsi="Times New Roman" w:cs="Times New Roman"/>
                <w:b/>
                <w:sz w:val="18"/>
                <w:szCs w:val="18"/>
              </w:rPr>
            </w:pPr>
          </w:p>
          <w:p w14:paraId="141C4092" w14:textId="77777777" w:rsidR="00731EA9" w:rsidRPr="00660320" w:rsidRDefault="00731EA9" w:rsidP="00341D61">
            <w:pPr>
              <w:spacing w:after="0" w:line="240" w:lineRule="auto"/>
              <w:jc w:val="center"/>
              <w:rPr>
                <w:rFonts w:ascii="Times New Roman" w:hAnsi="Times New Roman" w:cs="Times New Roman"/>
                <w:b/>
                <w:sz w:val="18"/>
                <w:szCs w:val="18"/>
              </w:rPr>
            </w:pPr>
          </w:p>
          <w:p w14:paraId="1AE5D052" w14:textId="77777777" w:rsidR="00731EA9" w:rsidRPr="00660320" w:rsidRDefault="00731EA9" w:rsidP="00341D61">
            <w:pPr>
              <w:spacing w:after="0" w:line="240" w:lineRule="auto"/>
              <w:jc w:val="center"/>
              <w:rPr>
                <w:rFonts w:ascii="Times New Roman" w:hAnsi="Times New Roman" w:cs="Times New Roman"/>
                <w:b/>
                <w:sz w:val="18"/>
                <w:szCs w:val="18"/>
              </w:rPr>
            </w:pPr>
          </w:p>
          <w:p w14:paraId="7D75A4DD" w14:textId="77777777" w:rsidR="00731EA9" w:rsidRPr="00660320" w:rsidRDefault="00731EA9" w:rsidP="00341D61">
            <w:pPr>
              <w:spacing w:after="0" w:line="240" w:lineRule="auto"/>
              <w:jc w:val="center"/>
              <w:rPr>
                <w:rFonts w:ascii="Times New Roman" w:hAnsi="Times New Roman" w:cs="Times New Roman"/>
                <w:b/>
                <w:sz w:val="18"/>
                <w:szCs w:val="18"/>
              </w:rPr>
            </w:pPr>
          </w:p>
          <w:p w14:paraId="2542B2A4" w14:textId="77777777" w:rsidR="00731EA9" w:rsidRPr="00660320" w:rsidRDefault="00731EA9" w:rsidP="00341D61">
            <w:pPr>
              <w:spacing w:after="0" w:line="240" w:lineRule="auto"/>
              <w:jc w:val="center"/>
              <w:rPr>
                <w:rFonts w:ascii="Times New Roman" w:hAnsi="Times New Roman" w:cs="Times New Roman"/>
                <w:b/>
                <w:sz w:val="18"/>
                <w:szCs w:val="18"/>
              </w:rPr>
            </w:pPr>
          </w:p>
          <w:p w14:paraId="0ACBF6E7" w14:textId="77777777" w:rsidR="00731EA9" w:rsidRPr="00660320" w:rsidRDefault="00731EA9" w:rsidP="00341D61">
            <w:pPr>
              <w:spacing w:after="0" w:line="240" w:lineRule="auto"/>
              <w:jc w:val="center"/>
              <w:rPr>
                <w:rFonts w:ascii="Times New Roman" w:hAnsi="Times New Roman" w:cs="Times New Roman"/>
                <w:b/>
                <w:sz w:val="18"/>
                <w:szCs w:val="18"/>
              </w:rPr>
            </w:pPr>
          </w:p>
          <w:p w14:paraId="4DCBADAB" w14:textId="77777777" w:rsidR="00731EA9" w:rsidRPr="00660320" w:rsidRDefault="00731EA9" w:rsidP="00341D61">
            <w:pPr>
              <w:spacing w:after="0" w:line="240" w:lineRule="auto"/>
              <w:jc w:val="center"/>
              <w:rPr>
                <w:rFonts w:ascii="Times New Roman" w:hAnsi="Times New Roman" w:cs="Times New Roman"/>
                <w:b/>
                <w:sz w:val="18"/>
                <w:szCs w:val="18"/>
              </w:rPr>
            </w:pPr>
          </w:p>
          <w:p w14:paraId="19D26A57" w14:textId="77777777" w:rsidR="00731EA9" w:rsidRPr="00660320" w:rsidRDefault="00731EA9" w:rsidP="00341D61">
            <w:pPr>
              <w:spacing w:after="0" w:line="240" w:lineRule="auto"/>
              <w:jc w:val="center"/>
              <w:rPr>
                <w:rFonts w:ascii="Times New Roman" w:hAnsi="Times New Roman" w:cs="Times New Roman"/>
                <w:b/>
                <w:sz w:val="18"/>
                <w:szCs w:val="18"/>
              </w:rPr>
            </w:pPr>
          </w:p>
          <w:p w14:paraId="384650B1" w14:textId="77777777" w:rsidR="00731EA9" w:rsidRPr="00660320" w:rsidRDefault="00731EA9" w:rsidP="00341D61">
            <w:pPr>
              <w:spacing w:after="0" w:line="240" w:lineRule="auto"/>
              <w:jc w:val="center"/>
              <w:rPr>
                <w:rFonts w:ascii="Times New Roman" w:hAnsi="Times New Roman" w:cs="Times New Roman"/>
                <w:b/>
                <w:sz w:val="18"/>
                <w:szCs w:val="18"/>
              </w:rPr>
            </w:pPr>
          </w:p>
          <w:p w14:paraId="7C925BE8" w14:textId="77777777" w:rsidR="00731EA9" w:rsidRPr="00660320" w:rsidRDefault="00731EA9" w:rsidP="00341D61">
            <w:pPr>
              <w:spacing w:after="0" w:line="240" w:lineRule="auto"/>
              <w:jc w:val="center"/>
              <w:rPr>
                <w:rFonts w:ascii="Times New Roman" w:hAnsi="Times New Roman" w:cs="Times New Roman"/>
                <w:b/>
                <w:sz w:val="18"/>
                <w:szCs w:val="18"/>
              </w:rPr>
            </w:pPr>
          </w:p>
          <w:p w14:paraId="15DCC9AC" w14:textId="77777777" w:rsidR="00731EA9" w:rsidRPr="00660320" w:rsidRDefault="00731EA9" w:rsidP="00341D61">
            <w:pPr>
              <w:spacing w:after="0" w:line="240" w:lineRule="auto"/>
              <w:jc w:val="center"/>
              <w:rPr>
                <w:rFonts w:ascii="Times New Roman" w:hAnsi="Times New Roman" w:cs="Times New Roman"/>
                <w:b/>
                <w:sz w:val="18"/>
                <w:szCs w:val="18"/>
              </w:rPr>
            </w:pPr>
          </w:p>
          <w:p w14:paraId="52317EA9" w14:textId="77777777" w:rsidR="00731EA9" w:rsidRPr="00660320" w:rsidRDefault="00731EA9" w:rsidP="00341D61">
            <w:pPr>
              <w:spacing w:after="0" w:line="240" w:lineRule="auto"/>
              <w:jc w:val="center"/>
              <w:rPr>
                <w:rFonts w:ascii="Times New Roman" w:hAnsi="Times New Roman" w:cs="Times New Roman"/>
                <w:b/>
                <w:sz w:val="18"/>
                <w:szCs w:val="18"/>
              </w:rPr>
            </w:pPr>
          </w:p>
          <w:p w14:paraId="4FD4F58E" w14:textId="77777777" w:rsidR="00731EA9" w:rsidRPr="00660320" w:rsidRDefault="00731EA9" w:rsidP="00341D61">
            <w:pPr>
              <w:spacing w:after="0" w:line="240" w:lineRule="auto"/>
              <w:jc w:val="center"/>
              <w:rPr>
                <w:rFonts w:ascii="Times New Roman" w:hAnsi="Times New Roman" w:cs="Times New Roman"/>
                <w:b/>
                <w:sz w:val="18"/>
                <w:szCs w:val="18"/>
              </w:rPr>
            </w:pPr>
          </w:p>
          <w:p w14:paraId="37DD3276" w14:textId="77777777" w:rsidR="00731EA9" w:rsidRPr="00660320" w:rsidRDefault="00731EA9" w:rsidP="00341D61">
            <w:pPr>
              <w:spacing w:after="0" w:line="240" w:lineRule="auto"/>
              <w:jc w:val="center"/>
              <w:rPr>
                <w:rFonts w:ascii="Times New Roman" w:hAnsi="Times New Roman" w:cs="Times New Roman"/>
                <w:b/>
                <w:sz w:val="18"/>
                <w:szCs w:val="18"/>
              </w:rPr>
            </w:pPr>
          </w:p>
          <w:p w14:paraId="3BE5A598" w14:textId="77777777" w:rsidR="00731EA9" w:rsidRPr="00660320" w:rsidRDefault="00731EA9" w:rsidP="00341D61">
            <w:pPr>
              <w:spacing w:after="0" w:line="240" w:lineRule="auto"/>
              <w:jc w:val="center"/>
              <w:rPr>
                <w:rFonts w:ascii="Times New Roman" w:hAnsi="Times New Roman" w:cs="Times New Roman"/>
                <w:b/>
                <w:sz w:val="18"/>
                <w:szCs w:val="18"/>
              </w:rPr>
            </w:pPr>
          </w:p>
          <w:p w14:paraId="740E920E" w14:textId="77777777" w:rsidR="00731EA9" w:rsidRPr="00660320" w:rsidRDefault="00731EA9" w:rsidP="00341D61">
            <w:pPr>
              <w:spacing w:after="0" w:line="240" w:lineRule="auto"/>
              <w:jc w:val="center"/>
              <w:rPr>
                <w:rFonts w:ascii="Times New Roman" w:hAnsi="Times New Roman" w:cs="Times New Roman"/>
                <w:b/>
                <w:sz w:val="18"/>
                <w:szCs w:val="18"/>
              </w:rPr>
            </w:pPr>
          </w:p>
          <w:p w14:paraId="6E061B1E" w14:textId="77777777" w:rsidR="00731EA9" w:rsidRPr="00660320" w:rsidRDefault="00731EA9" w:rsidP="00341D61">
            <w:pPr>
              <w:spacing w:after="0" w:line="240" w:lineRule="auto"/>
              <w:jc w:val="center"/>
              <w:rPr>
                <w:rFonts w:ascii="Times New Roman" w:hAnsi="Times New Roman" w:cs="Times New Roman"/>
                <w:b/>
                <w:sz w:val="18"/>
                <w:szCs w:val="18"/>
              </w:rPr>
            </w:pPr>
          </w:p>
          <w:p w14:paraId="7B4B4DCC" w14:textId="77777777" w:rsidR="00731EA9" w:rsidRPr="00660320" w:rsidRDefault="00731EA9" w:rsidP="00341D61">
            <w:pPr>
              <w:spacing w:after="0" w:line="240" w:lineRule="auto"/>
              <w:jc w:val="center"/>
              <w:rPr>
                <w:rFonts w:ascii="Times New Roman" w:hAnsi="Times New Roman" w:cs="Times New Roman"/>
                <w:b/>
                <w:sz w:val="18"/>
                <w:szCs w:val="18"/>
              </w:rPr>
            </w:pPr>
          </w:p>
          <w:p w14:paraId="12F48DB6" w14:textId="77777777" w:rsidR="00731EA9" w:rsidRPr="00660320" w:rsidRDefault="00731EA9" w:rsidP="00341D61">
            <w:pPr>
              <w:spacing w:after="0" w:line="240" w:lineRule="auto"/>
              <w:jc w:val="center"/>
              <w:rPr>
                <w:rFonts w:ascii="Times New Roman" w:hAnsi="Times New Roman" w:cs="Times New Roman"/>
                <w:b/>
                <w:sz w:val="18"/>
                <w:szCs w:val="18"/>
              </w:rPr>
            </w:pPr>
          </w:p>
          <w:p w14:paraId="4AED49AC" w14:textId="77777777" w:rsidR="00731EA9" w:rsidRPr="00660320" w:rsidRDefault="00731EA9" w:rsidP="00341D61">
            <w:pPr>
              <w:spacing w:after="0" w:line="240" w:lineRule="auto"/>
              <w:jc w:val="center"/>
              <w:rPr>
                <w:rFonts w:ascii="Times New Roman" w:hAnsi="Times New Roman" w:cs="Times New Roman"/>
                <w:b/>
                <w:sz w:val="18"/>
                <w:szCs w:val="18"/>
              </w:rPr>
            </w:pPr>
          </w:p>
          <w:p w14:paraId="0C301B10" w14:textId="77777777" w:rsidR="00731EA9" w:rsidRPr="00660320" w:rsidRDefault="00731EA9" w:rsidP="00341D61">
            <w:pPr>
              <w:spacing w:after="0" w:line="240" w:lineRule="auto"/>
              <w:jc w:val="center"/>
              <w:rPr>
                <w:rFonts w:ascii="Times New Roman" w:hAnsi="Times New Roman" w:cs="Times New Roman"/>
                <w:b/>
                <w:sz w:val="18"/>
                <w:szCs w:val="18"/>
              </w:rPr>
            </w:pPr>
          </w:p>
          <w:p w14:paraId="2C8AE48B" w14:textId="77777777" w:rsidR="00731EA9" w:rsidRPr="00660320" w:rsidRDefault="00731EA9" w:rsidP="00341D61">
            <w:pPr>
              <w:spacing w:after="0" w:line="240" w:lineRule="auto"/>
              <w:jc w:val="center"/>
              <w:rPr>
                <w:rFonts w:ascii="Times New Roman" w:hAnsi="Times New Roman" w:cs="Times New Roman"/>
                <w:b/>
                <w:sz w:val="18"/>
                <w:szCs w:val="18"/>
              </w:rPr>
            </w:pPr>
          </w:p>
          <w:p w14:paraId="676E7705" w14:textId="77777777" w:rsidR="00731EA9" w:rsidRPr="00660320" w:rsidRDefault="00731EA9" w:rsidP="00341D61">
            <w:pPr>
              <w:spacing w:after="0" w:line="240" w:lineRule="auto"/>
              <w:jc w:val="center"/>
              <w:rPr>
                <w:rFonts w:ascii="Times New Roman" w:hAnsi="Times New Roman" w:cs="Times New Roman"/>
                <w:b/>
                <w:sz w:val="18"/>
                <w:szCs w:val="18"/>
              </w:rPr>
            </w:pPr>
          </w:p>
          <w:p w14:paraId="13D8E272" w14:textId="77777777" w:rsidR="00731EA9" w:rsidRPr="00660320" w:rsidRDefault="00731EA9" w:rsidP="00341D61">
            <w:pPr>
              <w:spacing w:after="0" w:line="240" w:lineRule="auto"/>
              <w:jc w:val="center"/>
              <w:rPr>
                <w:rFonts w:ascii="Times New Roman" w:hAnsi="Times New Roman" w:cs="Times New Roman"/>
                <w:b/>
                <w:sz w:val="18"/>
                <w:szCs w:val="18"/>
              </w:rPr>
            </w:pPr>
          </w:p>
          <w:p w14:paraId="0273EAE9" w14:textId="77777777" w:rsidR="00731EA9" w:rsidRPr="00660320" w:rsidRDefault="00731EA9" w:rsidP="00341D61">
            <w:pPr>
              <w:spacing w:after="0" w:line="240" w:lineRule="auto"/>
              <w:jc w:val="center"/>
              <w:rPr>
                <w:rFonts w:ascii="Times New Roman" w:hAnsi="Times New Roman" w:cs="Times New Roman"/>
                <w:b/>
                <w:sz w:val="18"/>
                <w:szCs w:val="18"/>
              </w:rPr>
            </w:pPr>
          </w:p>
          <w:p w14:paraId="3407A8AA" w14:textId="77777777" w:rsidR="00731EA9" w:rsidRPr="00660320" w:rsidRDefault="00731EA9" w:rsidP="00341D61">
            <w:pPr>
              <w:spacing w:after="0" w:line="240" w:lineRule="auto"/>
              <w:jc w:val="center"/>
              <w:rPr>
                <w:rFonts w:ascii="Times New Roman" w:hAnsi="Times New Roman" w:cs="Times New Roman"/>
                <w:b/>
                <w:sz w:val="18"/>
                <w:szCs w:val="18"/>
              </w:rPr>
            </w:pPr>
          </w:p>
          <w:p w14:paraId="24DE4832" w14:textId="77777777" w:rsidR="00731EA9" w:rsidRPr="00660320" w:rsidRDefault="00731EA9" w:rsidP="00341D61">
            <w:pPr>
              <w:spacing w:after="0" w:line="240" w:lineRule="auto"/>
              <w:jc w:val="center"/>
              <w:rPr>
                <w:rFonts w:ascii="Times New Roman" w:hAnsi="Times New Roman" w:cs="Times New Roman"/>
                <w:b/>
                <w:sz w:val="18"/>
                <w:szCs w:val="18"/>
              </w:rPr>
            </w:pPr>
          </w:p>
          <w:p w14:paraId="7E8466C0" w14:textId="77777777" w:rsidR="00731EA9" w:rsidRPr="00660320" w:rsidRDefault="00731EA9" w:rsidP="00341D61">
            <w:pPr>
              <w:spacing w:after="0" w:line="240" w:lineRule="auto"/>
              <w:jc w:val="center"/>
              <w:rPr>
                <w:rFonts w:ascii="Times New Roman" w:hAnsi="Times New Roman" w:cs="Times New Roman"/>
                <w:b/>
                <w:sz w:val="18"/>
                <w:szCs w:val="18"/>
              </w:rPr>
            </w:pPr>
          </w:p>
          <w:p w14:paraId="3866C39E" w14:textId="77777777" w:rsidR="00731EA9" w:rsidRPr="00660320" w:rsidRDefault="00731EA9" w:rsidP="00341D61">
            <w:pPr>
              <w:spacing w:after="0" w:line="240" w:lineRule="auto"/>
              <w:jc w:val="center"/>
              <w:rPr>
                <w:rFonts w:ascii="Times New Roman" w:hAnsi="Times New Roman" w:cs="Times New Roman"/>
                <w:b/>
                <w:sz w:val="18"/>
                <w:szCs w:val="18"/>
              </w:rPr>
            </w:pPr>
          </w:p>
          <w:p w14:paraId="596B6594" w14:textId="77777777" w:rsidR="00731EA9" w:rsidRPr="00660320" w:rsidRDefault="00731EA9" w:rsidP="00341D61">
            <w:pPr>
              <w:spacing w:after="0" w:line="240" w:lineRule="auto"/>
              <w:jc w:val="center"/>
              <w:rPr>
                <w:rFonts w:ascii="Times New Roman" w:hAnsi="Times New Roman" w:cs="Times New Roman"/>
                <w:b/>
                <w:sz w:val="18"/>
                <w:szCs w:val="18"/>
              </w:rPr>
            </w:pPr>
          </w:p>
          <w:p w14:paraId="0824CF29" w14:textId="77777777" w:rsidR="00731EA9" w:rsidRPr="00660320" w:rsidRDefault="00731EA9" w:rsidP="00341D61">
            <w:pPr>
              <w:spacing w:after="0" w:line="240" w:lineRule="auto"/>
              <w:jc w:val="center"/>
              <w:rPr>
                <w:rFonts w:ascii="Times New Roman" w:hAnsi="Times New Roman" w:cs="Times New Roman"/>
                <w:b/>
                <w:sz w:val="18"/>
                <w:szCs w:val="18"/>
              </w:rPr>
            </w:pPr>
          </w:p>
          <w:p w14:paraId="072C1D0F" w14:textId="77777777" w:rsidR="00731EA9" w:rsidRPr="00660320" w:rsidRDefault="00731EA9" w:rsidP="00341D61">
            <w:pPr>
              <w:spacing w:after="0" w:line="240" w:lineRule="auto"/>
              <w:jc w:val="center"/>
              <w:rPr>
                <w:rFonts w:ascii="Times New Roman" w:hAnsi="Times New Roman" w:cs="Times New Roman"/>
                <w:b/>
                <w:sz w:val="18"/>
                <w:szCs w:val="18"/>
              </w:rPr>
            </w:pPr>
          </w:p>
          <w:p w14:paraId="42636EAA" w14:textId="77777777" w:rsidR="00731EA9" w:rsidRPr="00660320" w:rsidRDefault="00731EA9" w:rsidP="00341D61">
            <w:pPr>
              <w:spacing w:after="0" w:line="240" w:lineRule="auto"/>
              <w:jc w:val="center"/>
              <w:rPr>
                <w:rFonts w:ascii="Times New Roman" w:hAnsi="Times New Roman" w:cs="Times New Roman"/>
                <w:b/>
                <w:sz w:val="18"/>
                <w:szCs w:val="18"/>
              </w:rPr>
            </w:pPr>
          </w:p>
          <w:p w14:paraId="7B993BA8" w14:textId="77777777" w:rsidR="00731EA9" w:rsidRPr="00660320" w:rsidRDefault="00731EA9" w:rsidP="00341D61">
            <w:pPr>
              <w:spacing w:after="0" w:line="240" w:lineRule="auto"/>
              <w:jc w:val="center"/>
              <w:rPr>
                <w:rFonts w:ascii="Times New Roman" w:hAnsi="Times New Roman" w:cs="Times New Roman"/>
                <w:b/>
                <w:sz w:val="18"/>
                <w:szCs w:val="18"/>
              </w:rPr>
            </w:pPr>
            <w:r w:rsidRPr="00660320">
              <w:rPr>
                <w:rFonts w:ascii="Times New Roman" w:hAnsi="Times New Roman" w:cs="Times New Roman"/>
                <w:b/>
                <w:sz w:val="18"/>
                <w:szCs w:val="18"/>
              </w:rPr>
              <w:t>02</w:t>
            </w:r>
          </w:p>
        </w:tc>
        <w:tc>
          <w:tcPr>
            <w:tcW w:w="7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C9AA4"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lastRenderedPageBreak/>
              <w:t xml:space="preserve">Contratação de instituição especializada para prestação de serviços de formação continuada para os professores do Ensino Fundamental (séries iniciais), com foco na Alfabetização. </w:t>
            </w:r>
          </w:p>
          <w:p w14:paraId="22B56052"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 xml:space="preserve">Ensino Fundamental: Oferecer aos profissionais da educação, orientação para o desempenho amplo de suas atribuições, oferecendo </w:t>
            </w:r>
            <w:proofErr w:type="spellStart"/>
            <w:r w:rsidRPr="00660320">
              <w:rPr>
                <w:rFonts w:ascii="Times New Roman" w:hAnsi="Times New Roman" w:cs="Times New Roman"/>
                <w:sz w:val="18"/>
                <w:szCs w:val="18"/>
              </w:rPr>
              <w:t>estrategias</w:t>
            </w:r>
            <w:proofErr w:type="spellEnd"/>
            <w:r w:rsidRPr="00660320">
              <w:rPr>
                <w:rFonts w:ascii="Times New Roman" w:hAnsi="Times New Roman" w:cs="Times New Roman"/>
                <w:sz w:val="18"/>
                <w:szCs w:val="18"/>
              </w:rPr>
              <w:t xml:space="preserve"> de ações técnicas, pedagógicas e profissionais; </w:t>
            </w:r>
            <w:proofErr w:type="gramStart"/>
            <w:r w:rsidRPr="00660320">
              <w:rPr>
                <w:rFonts w:ascii="Times New Roman" w:hAnsi="Times New Roman" w:cs="Times New Roman"/>
                <w:sz w:val="18"/>
                <w:szCs w:val="18"/>
              </w:rPr>
              <w:t>Propiciar</w:t>
            </w:r>
            <w:proofErr w:type="gramEnd"/>
            <w:r w:rsidRPr="00660320">
              <w:rPr>
                <w:rFonts w:ascii="Times New Roman" w:hAnsi="Times New Roman" w:cs="Times New Roman"/>
                <w:sz w:val="18"/>
                <w:szCs w:val="18"/>
              </w:rPr>
              <w:t xml:space="preserve"> o exercício de práticas inovadoras nos processos de planejamento e avaliação da prática docente. Estimular o desenvolvimento de práticas inovadoras e a organização do trabalho pedagógico que contribuam para uma aprendizagem efetiva dos alunos, de modo a incidir, progressivamente, na melhoria do desempenho escolar, dentro de uma perspectiva inclusiva. Monitoramento de todo processo.</w:t>
            </w:r>
          </w:p>
          <w:p w14:paraId="233CDBFE"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 xml:space="preserve">O profissional atuante deverá ter formação em pedagogia, especialização em </w:t>
            </w:r>
            <w:proofErr w:type="spellStart"/>
            <w:r w:rsidRPr="00660320">
              <w:rPr>
                <w:rFonts w:ascii="Times New Roman" w:hAnsi="Times New Roman" w:cs="Times New Roman"/>
                <w:sz w:val="18"/>
                <w:szCs w:val="18"/>
              </w:rPr>
              <w:t>Neupsicopedagogia</w:t>
            </w:r>
            <w:proofErr w:type="spellEnd"/>
            <w:r w:rsidRPr="00660320">
              <w:rPr>
                <w:rFonts w:ascii="Times New Roman" w:hAnsi="Times New Roman" w:cs="Times New Roman"/>
                <w:sz w:val="18"/>
                <w:szCs w:val="18"/>
              </w:rPr>
              <w:t xml:space="preserve"> </w:t>
            </w:r>
            <w:proofErr w:type="gramStart"/>
            <w:r w:rsidRPr="00660320">
              <w:rPr>
                <w:rFonts w:ascii="Times New Roman" w:hAnsi="Times New Roman" w:cs="Times New Roman"/>
                <w:sz w:val="18"/>
                <w:szCs w:val="18"/>
              </w:rPr>
              <w:t xml:space="preserve">Clínica,  </w:t>
            </w:r>
            <w:proofErr w:type="spellStart"/>
            <w:r w:rsidRPr="00660320">
              <w:rPr>
                <w:rFonts w:ascii="Times New Roman" w:hAnsi="Times New Roman" w:cs="Times New Roman"/>
                <w:sz w:val="18"/>
                <w:szCs w:val="18"/>
              </w:rPr>
              <w:t>Screening</w:t>
            </w:r>
            <w:proofErr w:type="spellEnd"/>
            <w:proofErr w:type="gramEnd"/>
            <w:r w:rsidRPr="00660320">
              <w:rPr>
                <w:rFonts w:ascii="Times New Roman" w:hAnsi="Times New Roman" w:cs="Times New Roman"/>
                <w:sz w:val="18"/>
                <w:szCs w:val="18"/>
              </w:rPr>
              <w:t xml:space="preserve"> De Desenvolvimento em Denver II, com Formação em RTI e HELPS-PB, e </w:t>
            </w:r>
            <w:r w:rsidRPr="00660320">
              <w:rPr>
                <w:rFonts w:ascii="Times New Roman" w:hAnsi="Times New Roman" w:cs="Times New Roman"/>
                <w:sz w:val="18"/>
                <w:szCs w:val="18"/>
              </w:rPr>
              <w:lastRenderedPageBreak/>
              <w:t xml:space="preserve">no mínimo 100h de Formação e  Treinamento Específico para a Avaliação e Reabilitação nos Problemas de Aprendizagem, Facilitadora da Disciplina Positiva Sala de Aula, Empoderamento de Pessoas no ambiente de trabalho, Formação no Método das Boquinhas. </w:t>
            </w:r>
          </w:p>
          <w:p w14:paraId="70D06D92"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O desenvolvimento do trabalho terá a duração de fevereiro a dezembro de 2023, sendo 07(sete) encontro presencias de assessoria e formação e 8horas online, organizados de acordo com o planejamento realizados com Escolas e SMEC.</w:t>
            </w:r>
          </w:p>
          <w:p w14:paraId="07087321"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A certificação é oferecida de acordo com a carga horaria de participação dos professores nas formações e assessorias, mediante registro de presença, acrescidas de 40% (quarenta porcento) referente a aplicação em sala de aula.</w:t>
            </w:r>
          </w:p>
          <w:p w14:paraId="6A355A7B"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Cabe a Secretaria de Educação ou Unidade escolar a impressão do material (atividades pedagógicas) a serem realizadas com as crianças, que estava disponível em plataforma. Também, é de responsabilidade da Secretaria destinar pessoal que receberá treinamento para aplicação das sondagens do Modelo de Resposta a Intervenção (RTI). Estão inclusos mini palestras com temas de Cultura Afro-brasileira, Indígena, Africana, Habilidades Socioemocionais, Cuidado e saúde do Professor, Autismo.</w:t>
            </w:r>
          </w:p>
          <w:p w14:paraId="1BDD01F1"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A emissão da nota fiscal ocorre após cada encontro presencial (somado as horas online, quando houver, no período em questão), de acordo com as horas executadas, acompanhado de efetividade.</w:t>
            </w:r>
          </w:p>
          <w:p w14:paraId="08A04B8D"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________________________________________________</w:t>
            </w:r>
          </w:p>
          <w:p w14:paraId="087F2144"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 xml:space="preserve">Contratação de instituição especializada para prestação de serviços de formação continuada para os professores e Educação Infantil </w:t>
            </w:r>
          </w:p>
          <w:p w14:paraId="102BD44B"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Educação Infantil: Explorar as diferentes concepções de infância, criança e Educação Infantil brasileira; Aprofundar o conhecimento sobre o currículo para a Educação Infantil – BNCC (BRASIL, 2018) – Campos de Experiência; Relembrar e explorar os eixos Interações e Brincadeira da Educação Infantil na BNCC; Estudar o Planejamento na Educação Infantil – uma proposta a ser construída; Conhecer recursos didáticos que promovam interações afetivas qualificadas entre as crianças a partir do repertório cultural oral, literário e imagético; Selecionar e vivenciar práticas que promovam o brincar a partir dos interesses dos agrupamentos de crianças; Reconhecer e explorar os espaços dos Centros de Educação Infantil como recurso para a promoção do bem-estar e aprendizagem das crianças. Ampliar o Registro e Avaliação a partir do olhar da criança que aprende; promover a qualificação da Transição para o Ensino Fundamental – a linguagem como mediadora.</w:t>
            </w:r>
          </w:p>
          <w:p w14:paraId="7C7C09A0"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 xml:space="preserve">O profissional atuante deverá ter formação em pedagogia, especialização em </w:t>
            </w:r>
            <w:proofErr w:type="spellStart"/>
            <w:r w:rsidRPr="00660320">
              <w:rPr>
                <w:rFonts w:ascii="Times New Roman" w:hAnsi="Times New Roman" w:cs="Times New Roman"/>
                <w:sz w:val="18"/>
                <w:szCs w:val="18"/>
              </w:rPr>
              <w:t>Neupsicopedagogia</w:t>
            </w:r>
            <w:proofErr w:type="spellEnd"/>
            <w:r w:rsidRPr="00660320">
              <w:rPr>
                <w:rFonts w:ascii="Times New Roman" w:hAnsi="Times New Roman" w:cs="Times New Roman"/>
                <w:sz w:val="18"/>
                <w:szCs w:val="18"/>
              </w:rPr>
              <w:t xml:space="preserve"> </w:t>
            </w:r>
            <w:proofErr w:type="gramStart"/>
            <w:r w:rsidRPr="00660320">
              <w:rPr>
                <w:rFonts w:ascii="Times New Roman" w:hAnsi="Times New Roman" w:cs="Times New Roman"/>
                <w:sz w:val="18"/>
                <w:szCs w:val="18"/>
              </w:rPr>
              <w:t xml:space="preserve">Clínica,  </w:t>
            </w:r>
            <w:proofErr w:type="spellStart"/>
            <w:r w:rsidRPr="00660320">
              <w:rPr>
                <w:rFonts w:ascii="Times New Roman" w:hAnsi="Times New Roman" w:cs="Times New Roman"/>
                <w:sz w:val="18"/>
                <w:szCs w:val="18"/>
              </w:rPr>
              <w:t>Screening</w:t>
            </w:r>
            <w:proofErr w:type="spellEnd"/>
            <w:proofErr w:type="gramEnd"/>
            <w:r w:rsidRPr="00660320">
              <w:rPr>
                <w:rFonts w:ascii="Times New Roman" w:hAnsi="Times New Roman" w:cs="Times New Roman"/>
                <w:sz w:val="18"/>
                <w:szCs w:val="18"/>
              </w:rPr>
              <w:t xml:space="preserve"> De Desenvolvimento em Denver II, com Formação em RTI e HELPS-PB, e no mínimo 100h de Formação e  Treinamento Específico para a Avaliação e Reabilitação nos Problemas de Aprendizagem, Facilitadora da Disciplina Positiva Sala de Aula, Empoderamento de Pessoas no ambiente de trabalho, Formação no Método das Boquinhas. </w:t>
            </w:r>
          </w:p>
          <w:p w14:paraId="3D8A2ACC"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O desenvolvimento do trabalho terá a duração de fevereiro a dezembro de 2023, sendo 07(sete) encontro presencias de assessoria e formação, organizados de acordo com o planejamento realizados com Escolas e SMEC.</w:t>
            </w:r>
          </w:p>
          <w:p w14:paraId="7898AEB2"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A certificação é oferecida de acordo com a carga horaria de participação dos professores nas formações e assessorias, mediante registro de presença, acrescidas de 40% (quarenta porcento) referente a aplicação em sala de aula.</w:t>
            </w:r>
          </w:p>
          <w:p w14:paraId="1472D3A9" w14:textId="77777777" w:rsidR="00731EA9" w:rsidRPr="00660320" w:rsidRDefault="00731EA9" w:rsidP="00341D61">
            <w:pPr>
              <w:jc w:val="both"/>
              <w:rPr>
                <w:rFonts w:ascii="Times New Roman" w:hAnsi="Times New Roman" w:cs="Times New Roman"/>
                <w:sz w:val="18"/>
                <w:szCs w:val="18"/>
              </w:rPr>
            </w:pPr>
            <w:r w:rsidRPr="00660320">
              <w:rPr>
                <w:rFonts w:ascii="Times New Roman" w:hAnsi="Times New Roman" w:cs="Times New Roman"/>
                <w:sz w:val="18"/>
                <w:szCs w:val="18"/>
              </w:rPr>
              <w:t>A emissão da nota fiscal ocorre após cada encontro presencial (somado as horas online, quando houver, no período em questão), de acordo com as horas executadas, acompanhado de efetividade.</w:t>
            </w:r>
          </w:p>
        </w:tc>
        <w:tc>
          <w:tcPr>
            <w:tcW w:w="1134" w:type="dxa"/>
            <w:tcBorders>
              <w:top w:val="single" w:sz="4" w:space="0" w:color="00000A"/>
              <w:left w:val="single" w:sz="4" w:space="0" w:color="00000A"/>
              <w:bottom w:val="single" w:sz="4" w:space="0" w:color="00000A"/>
              <w:right w:val="single" w:sz="4" w:space="0" w:color="00000A"/>
            </w:tcBorders>
          </w:tcPr>
          <w:p w14:paraId="4A3C633F"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lastRenderedPageBreak/>
              <w:t>52h</w:t>
            </w:r>
          </w:p>
          <w:p w14:paraId="237A19A9"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t>Valor hora:</w:t>
            </w:r>
          </w:p>
          <w:p w14:paraId="76316C9F"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t>336,00</w:t>
            </w:r>
          </w:p>
          <w:p w14:paraId="4B65D460" w14:textId="77777777" w:rsidR="00731EA9" w:rsidRDefault="00731EA9" w:rsidP="00341D61">
            <w:pPr>
              <w:jc w:val="both"/>
              <w:rPr>
                <w:rFonts w:ascii="Times New Roman" w:hAnsi="Times New Roman" w:cs="Times New Roman"/>
                <w:sz w:val="18"/>
                <w:szCs w:val="18"/>
              </w:rPr>
            </w:pPr>
          </w:p>
          <w:p w14:paraId="0BBA1AAA" w14:textId="77777777" w:rsidR="00731EA9" w:rsidRDefault="00731EA9" w:rsidP="00341D61">
            <w:pPr>
              <w:jc w:val="both"/>
              <w:rPr>
                <w:rFonts w:ascii="Times New Roman" w:hAnsi="Times New Roman" w:cs="Times New Roman"/>
                <w:sz w:val="18"/>
                <w:szCs w:val="18"/>
              </w:rPr>
            </w:pPr>
          </w:p>
          <w:p w14:paraId="2373ECA7" w14:textId="77777777" w:rsidR="00731EA9" w:rsidRDefault="00731EA9" w:rsidP="00341D61">
            <w:pPr>
              <w:jc w:val="both"/>
              <w:rPr>
                <w:rFonts w:ascii="Times New Roman" w:hAnsi="Times New Roman" w:cs="Times New Roman"/>
                <w:sz w:val="18"/>
                <w:szCs w:val="18"/>
              </w:rPr>
            </w:pPr>
          </w:p>
          <w:p w14:paraId="118930C5" w14:textId="77777777" w:rsidR="00731EA9" w:rsidRDefault="00731EA9" w:rsidP="00341D61">
            <w:pPr>
              <w:jc w:val="both"/>
              <w:rPr>
                <w:rFonts w:ascii="Times New Roman" w:hAnsi="Times New Roman" w:cs="Times New Roman"/>
                <w:sz w:val="18"/>
                <w:szCs w:val="18"/>
              </w:rPr>
            </w:pPr>
          </w:p>
          <w:p w14:paraId="1D46828C" w14:textId="77777777" w:rsidR="00731EA9" w:rsidRDefault="00731EA9" w:rsidP="00341D61">
            <w:pPr>
              <w:jc w:val="both"/>
              <w:rPr>
                <w:rFonts w:ascii="Times New Roman" w:hAnsi="Times New Roman" w:cs="Times New Roman"/>
                <w:sz w:val="18"/>
                <w:szCs w:val="18"/>
              </w:rPr>
            </w:pPr>
          </w:p>
          <w:p w14:paraId="002969C7" w14:textId="77777777" w:rsidR="00731EA9" w:rsidRDefault="00731EA9" w:rsidP="00341D61">
            <w:pPr>
              <w:jc w:val="both"/>
              <w:rPr>
                <w:rFonts w:ascii="Times New Roman" w:hAnsi="Times New Roman" w:cs="Times New Roman"/>
                <w:sz w:val="18"/>
                <w:szCs w:val="18"/>
              </w:rPr>
            </w:pPr>
          </w:p>
          <w:p w14:paraId="53E7534A" w14:textId="77777777" w:rsidR="00731EA9" w:rsidRDefault="00731EA9" w:rsidP="00341D61">
            <w:pPr>
              <w:jc w:val="both"/>
              <w:rPr>
                <w:rFonts w:ascii="Times New Roman" w:hAnsi="Times New Roman" w:cs="Times New Roman"/>
                <w:sz w:val="18"/>
                <w:szCs w:val="18"/>
              </w:rPr>
            </w:pPr>
          </w:p>
          <w:p w14:paraId="18CEC9F2" w14:textId="77777777" w:rsidR="00731EA9" w:rsidRDefault="00731EA9" w:rsidP="00341D61">
            <w:pPr>
              <w:jc w:val="both"/>
              <w:rPr>
                <w:rFonts w:ascii="Times New Roman" w:hAnsi="Times New Roman" w:cs="Times New Roman"/>
                <w:sz w:val="18"/>
                <w:szCs w:val="18"/>
              </w:rPr>
            </w:pPr>
          </w:p>
          <w:p w14:paraId="60D9A5C0" w14:textId="77777777" w:rsidR="00731EA9" w:rsidRDefault="00731EA9" w:rsidP="00341D61">
            <w:pPr>
              <w:jc w:val="both"/>
              <w:rPr>
                <w:rFonts w:ascii="Times New Roman" w:hAnsi="Times New Roman" w:cs="Times New Roman"/>
                <w:sz w:val="18"/>
                <w:szCs w:val="18"/>
              </w:rPr>
            </w:pPr>
          </w:p>
          <w:p w14:paraId="7EF3DB78" w14:textId="77777777" w:rsidR="00731EA9" w:rsidRDefault="00731EA9" w:rsidP="00341D61">
            <w:pPr>
              <w:jc w:val="both"/>
              <w:rPr>
                <w:rFonts w:ascii="Times New Roman" w:hAnsi="Times New Roman" w:cs="Times New Roman"/>
                <w:sz w:val="18"/>
                <w:szCs w:val="18"/>
              </w:rPr>
            </w:pPr>
          </w:p>
          <w:p w14:paraId="2739A3DD" w14:textId="77777777" w:rsidR="00731EA9" w:rsidRDefault="00731EA9" w:rsidP="00341D61">
            <w:pPr>
              <w:jc w:val="both"/>
              <w:rPr>
                <w:rFonts w:ascii="Times New Roman" w:hAnsi="Times New Roman" w:cs="Times New Roman"/>
                <w:sz w:val="18"/>
                <w:szCs w:val="18"/>
              </w:rPr>
            </w:pPr>
          </w:p>
          <w:p w14:paraId="3EF6EC4E" w14:textId="77777777" w:rsidR="00731EA9" w:rsidRDefault="00731EA9" w:rsidP="00341D61">
            <w:pPr>
              <w:jc w:val="both"/>
              <w:rPr>
                <w:rFonts w:ascii="Times New Roman" w:hAnsi="Times New Roman" w:cs="Times New Roman"/>
                <w:sz w:val="18"/>
                <w:szCs w:val="18"/>
              </w:rPr>
            </w:pPr>
          </w:p>
          <w:p w14:paraId="669DC924" w14:textId="77777777" w:rsidR="00731EA9" w:rsidRDefault="00731EA9" w:rsidP="00341D61">
            <w:pPr>
              <w:jc w:val="both"/>
              <w:rPr>
                <w:rFonts w:ascii="Times New Roman" w:hAnsi="Times New Roman" w:cs="Times New Roman"/>
                <w:sz w:val="18"/>
                <w:szCs w:val="18"/>
              </w:rPr>
            </w:pPr>
          </w:p>
          <w:p w14:paraId="2D99D10B" w14:textId="77777777" w:rsidR="00731EA9" w:rsidRDefault="00731EA9" w:rsidP="00341D61">
            <w:pPr>
              <w:jc w:val="both"/>
              <w:rPr>
                <w:rFonts w:ascii="Times New Roman" w:hAnsi="Times New Roman" w:cs="Times New Roman"/>
                <w:sz w:val="18"/>
                <w:szCs w:val="18"/>
              </w:rPr>
            </w:pPr>
          </w:p>
          <w:p w14:paraId="5FA57EB6" w14:textId="77777777" w:rsidR="00731EA9" w:rsidRDefault="00731EA9" w:rsidP="00341D61">
            <w:pPr>
              <w:jc w:val="both"/>
              <w:rPr>
                <w:rFonts w:ascii="Times New Roman" w:hAnsi="Times New Roman" w:cs="Times New Roman"/>
                <w:sz w:val="18"/>
                <w:szCs w:val="18"/>
              </w:rPr>
            </w:pPr>
          </w:p>
          <w:p w14:paraId="363DC62D" w14:textId="77777777" w:rsidR="00731EA9" w:rsidRDefault="00731EA9" w:rsidP="00341D61">
            <w:pPr>
              <w:jc w:val="both"/>
              <w:rPr>
                <w:rFonts w:ascii="Times New Roman" w:hAnsi="Times New Roman" w:cs="Times New Roman"/>
                <w:sz w:val="18"/>
                <w:szCs w:val="18"/>
              </w:rPr>
            </w:pPr>
          </w:p>
          <w:p w14:paraId="435FC8E8" w14:textId="77777777" w:rsidR="00731EA9" w:rsidRDefault="00731EA9" w:rsidP="00341D61">
            <w:pPr>
              <w:jc w:val="both"/>
              <w:rPr>
                <w:rFonts w:ascii="Times New Roman" w:hAnsi="Times New Roman" w:cs="Times New Roman"/>
                <w:sz w:val="18"/>
                <w:szCs w:val="18"/>
              </w:rPr>
            </w:pPr>
          </w:p>
          <w:p w14:paraId="604974F8" w14:textId="77777777" w:rsidR="00731EA9" w:rsidRDefault="00731EA9" w:rsidP="00341D61">
            <w:pPr>
              <w:jc w:val="both"/>
              <w:rPr>
                <w:rFonts w:ascii="Times New Roman" w:hAnsi="Times New Roman" w:cs="Times New Roman"/>
                <w:sz w:val="18"/>
                <w:szCs w:val="18"/>
              </w:rPr>
            </w:pPr>
          </w:p>
          <w:p w14:paraId="07D68C1A"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t>Horas estimadas</w:t>
            </w:r>
          </w:p>
          <w:p w14:paraId="28991C1F"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t>28</w:t>
            </w:r>
          </w:p>
          <w:p w14:paraId="51B6C33A" w14:textId="77777777" w:rsidR="00731EA9" w:rsidRDefault="00731EA9" w:rsidP="00341D61">
            <w:pPr>
              <w:jc w:val="both"/>
              <w:rPr>
                <w:rFonts w:ascii="Times New Roman" w:hAnsi="Times New Roman" w:cs="Times New Roman"/>
                <w:sz w:val="18"/>
                <w:szCs w:val="18"/>
              </w:rPr>
            </w:pPr>
          </w:p>
          <w:p w14:paraId="7A007DA4" w14:textId="77777777" w:rsidR="00731EA9" w:rsidRDefault="00731EA9" w:rsidP="00341D61">
            <w:pPr>
              <w:jc w:val="both"/>
              <w:rPr>
                <w:rFonts w:ascii="Times New Roman" w:hAnsi="Times New Roman" w:cs="Times New Roman"/>
                <w:sz w:val="18"/>
                <w:szCs w:val="18"/>
              </w:rPr>
            </w:pPr>
            <w:r>
              <w:rPr>
                <w:rFonts w:ascii="Times New Roman" w:hAnsi="Times New Roman" w:cs="Times New Roman"/>
                <w:sz w:val="18"/>
                <w:szCs w:val="18"/>
              </w:rPr>
              <w:t>Valor hora</w:t>
            </w:r>
          </w:p>
          <w:p w14:paraId="41275A3B" w14:textId="3DBA3D96" w:rsidR="00731EA9" w:rsidRPr="00660320" w:rsidRDefault="00731EA9" w:rsidP="00341D61">
            <w:pPr>
              <w:jc w:val="both"/>
              <w:rPr>
                <w:rFonts w:ascii="Times New Roman" w:hAnsi="Times New Roman" w:cs="Times New Roman"/>
                <w:sz w:val="18"/>
                <w:szCs w:val="18"/>
              </w:rPr>
            </w:pPr>
            <w:r>
              <w:rPr>
                <w:rFonts w:ascii="Times New Roman" w:hAnsi="Times New Roman" w:cs="Times New Roman"/>
                <w:sz w:val="18"/>
                <w:szCs w:val="18"/>
              </w:rPr>
              <w:t>313,00</w:t>
            </w:r>
          </w:p>
        </w:tc>
      </w:tr>
    </w:tbl>
    <w:p w14:paraId="28EE56DF" w14:textId="4AB63C8E" w:rsidR="00517E7B" w:rsidRDefault="00517E7B" w:rsidP="00517E7B">
      <w:pPr>
        <w:spacing w:after="0" w:line="240" w:lineRule="auto"/>
        <w:rPr>
          <w:rFonts w:ascii="Times New Roman" w:hAnsi="Times New Roman" w:cs="Times New Roman"/>
          <w:sz w:val="18"/>
          <w:szCs w:val="18"/>
        </w:rPr>
      </w:pPr>
    </w:p>
    <w:p w14:paraId="4C3DE93B" w14:textId="7E294782" w:rsidR="00517E7B" w:rsidRDefault="00517E7B" w:rsidP="00517E7B">
      <w:pPr>
        <w:spacing w:after="0" w:line="240" w:lineRule="auto"/>
        <w:rPr>
          <w:rFonts w:ascii="Times New Roman" w:hAnsi="Times New Roman" w:cs="Times New Roman"/>
          <w:sz w:val="18"/>
          <w:szCs w:val="18"/>
        </w:rPr>
      </w:pPr>
    </w:p>
    <w:p w14:paraId="10A94695" w14:textId="77777777" w:rsidR="00517E7B" w:rsidRPr="00660320" w:rsidRDefault="00517E7B" w:rsidP="00517E7B">
      <w:pPr>
        <w:spacing w:after="0" w:line="240" w:lineRule="auto"/>
        <w:rPr>
          <w:rFonts w:ascii="Times New Roman" w:hAnsi="Times New Roman" w:cs="Times New Roman"/>
          <w:sz w:val="18"/>
          <w:szCs w:val="18"/>
        </w:rPr>
      </w:pPr>
    </w:p>
    <w:p w14:paraId="090D4722" w14:textId="236CB167" w:rsidR="007D1C84" w:rsidRPr="001E2C8D" w:rsidRDefault="007D1C84" w:rsidP="00382950">
      <w:pPr>
        <w:numPr>
          <w:ilvl w:val="1"/>
          <w:numId w:val="2"/>
        </w:numPr>
        <w:spacing w:before="120" w:after="120" w:line="240"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lastRenderedPageBreak/>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3961E1D9" w:rsidR="00BD3081" w:rsidRPr="007530C5" w:rsidRDefault="00517E7B" w:rsidP="0064036D">
      <w:pPr>
        <w:numPr>
          <w:ilvl w:val="1"/>
          <w:numId w:val="6"/>
        </w:numPr>
        <w:spacing w:before="120" w:after="120" w:line="276" w:lineRule="auto"/>
        <w:ind w:left="567"/>
        <w:jc w:val="both"/>
        <w:rPr>
          <w:rFonts w:ascii="Times New Roman" w:hAnsi="Times New Roman" w:cs="Times New Roman"/>
          <w:bCs/>
          <w:i/>
          <w:sz w:val="24"/>
          <w:szCs w:val="24"/>
        </w:rPr>
      </w:pPr>
      <w:r>
        <w:rPr>
          <w:rFonts w:ascii="Times New Roman" w:hAnsi="Times New Roman" w:cs="Times New Roman"/>
          <w:bCs/>
          <w:i/>
          <w:sz w:val="24"/>
          <w:szCs w:val="24"/>
        </w:rPr>
        <w:t xml:space="preserve">O PRESENTE CONTRATO VIGORARÁ ATÉ A DATA DE 31 DE DEZEMBRO DE 2023, podendo ser renovado </w:t>
      </w:r>
      <w:r w:rsidR="00BD3081" w:rsidRPr="007530C5">
        <w:rPr>
          <w:rFonts w:ascii="Times New Roman" w:hAnsi="Times New Roman" w:cs="Times New Roman"/>
          <w:bCs/>
          <w:i/>
          <w:sz w:val="24"/>
          <w:szCs w:val="24"/>
        </w:rPr>
        <w:t>na forma da Lei n° 14.133/2021.</w:t>
      </w:r>
    </w:p>
    <w:p w14:paraId="514265ED" w14:textId="4463D7E4"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 xml:space="preserve">TERCEIRA </w:t>
      </w:r>
      <w:r w:rsidRPr="002B5F86">
        <w:rPr>
          <w:rFonts w:ascii="Times New Roman" w:hAnsi="Times New Roman"/>
          <w:color w:val="000000" w:themeColor="text1"/>
          <w:sz w:val="24"/>
          <w:szCs w:val="24"/>
        </w:rPr>
        <w:t xml:space="preserve">– </w:t>
      </w:r>
    </w:p>
    <w:p w14:paraId="607042C3" w14:textId="58968B03"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w:t>
      </w:r>
      <w:r w:rsidR="007302D2">
        <w:rPr>
          <w:rFonts w:ascii="Times New Roman" w:hAnsi="Times New Roman" w:cs="Times New Roman"/>
          <w:color w:val="000000" w:themeColor="text1"/>
          <w:sz w:val="24"/>
          <w:szCs w:val="24"/>
        </w:rPr>
        <w:t>respectivo processo</w:t>
      </w:r>
      <w:r w:rsidRPr="002B5F86">
        <w:rPr>
          <w:rFonts w:ascii="Times New Roman" w:hAnsi="Times New Roman" w:cs="Times New Roman"/>
          <w:color w:val="000000" w:themeColor="text1"/>
          <w:sz w:val="24"/>
          <w:szCs w:val="24"/>
        </w:rPr>
        <w:t xml:space="preserve">, </w:t>
      </w:r>
      <w:r w:rsidR="007302D2">
        <w:rPr>
          <w:rFonts w:ascii="Times New Roman" w:hAnsi="Times New Roman" w:cs="Times New Roman"/>
          <w:color w:val="000000" w:themeColor="text1"/>
          <w:sz w:val="24"/>
          <w:szCs w:val="24"/>
        </w:rPr>
        <w:t xml:space="preserve">e </w:t>
      </w:r>
      <w:r w:rsidRPr="002B5F86">
        <w:rPr>
          <w:rFonts w:ascii="Times New Roman" w:hAnsi="Times New Roman" w:cs="Times New Roman"/>
          <w:color w:val="000000" w:themeColor="text1"/>
          <w:sz w:val="24"/>
          <w:szCs w:val="24"/>
        </w:rPr>
        <w:t>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7530C5"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7530C5">
        <w:rPr>
          <w:rFonts w:ascii="Times New Roman" w:hAnsi="Times New Roman" w:cs="Times New Roman"/>
          <w:i/>
          <w:sz w:val="24"/>
          <w:szCs w:val="24"/>
        </w:rPr>
        <w:t xml:space="preserve">Não será admitida a subcontratação do objeto </w:t>
      </w:r>
      <w:r w:rsidR="00E525C3" w:rsidRPr="007530C5">
        <w:rPr>
          <w:rFonts w:ascii="Times New Roman" w:hAnsi="Times New Roman" w:cs="Times New Roman"/>
          <w:i/>
          <w:sz w:val="24"/>
          <w:szCs w:val="24"/>
        </w:rPr>
        <w:t>contratual</w:t>
      </w:r>
      <w:r w:rsidR="003264D3" w:rsidRPr="007530C5">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31C5FC1" w:rsidR="006E7AF1" w:rsidRPr="002B5F86"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000000" w:themeColor="text1"/>
          <w:sz w:val="24"/>
          <w:szCs w:val="24"/>
        </w:rPr>
      </w:pPr>
      <w:r w:rsidRPr="002B5F86">
        <w:rPr>
          <w:rFonts w:ascii="Times New Roman" w:hAnsi="Times New Roman" w:cs="Times New Roman"/>
          <w:b/>
          <w:color w:val="000000" w:themeColor="text1"/>
          <w:sz w:val="24"/>
          <w:szCs w:val="24"/>
        </w:rPr>
        <w:t>PREÇO</w:t>
      </w:r>
    </w:p>
    <w:p w14:paraId="543E049C" w14:textId="7FEBC44C" w:rsidR="0064036D" w:rsidRPr="00517E7B" w:rsidRDefault="006E7AF1" w:rsidP="007302D2">
      <w:pPr>
        <w:numPr>
          <w:ilvl w:val="2"/>
          <w:numId w:val="2"/>
        </w:numPr>
        <w:spacing w:before="120" w:after="120" w:line="276" w:lineRule="auto"/>
        <w:ind w:left="1134"/>
        <w:jc w:val="both"/>
        <w:rPr>
          <w:rFonts w:ascii="Times New Roman" w:hAnsi="Times New Roman" w:cs="Times New Roman"/>
          <w:iCs/>
          <w:color w:val="002060"/>
          <w:sz w:val="24"/>
          <w:szCs w:val="24"/>
        </w:rPr>
      </w:pPr>
      <w:r w:rsidRPr="00517E7B">
        <w:rPr>
          <w:rFonts w:ascii="Times New Roman" w:hAnsi="Times New Roman" w:cs="Times New Roman"/>
          <w:i/>
          <w:color w:val="002060"/>
          <w:sz w:val="24"/>
          <w:szCs w:val="24"/>
        </w:rPr>
        <w:t xml:space="preserve">O valor </w:t>
      </w:r>
      <w:r w:rsidR="003264D3" w:rsidRPr="00517E7B">
        <w:rPr>
          <w:rFonts w:ascii="Times New Roman" w:hAnsi="Times New Roman" w:cs="Times New Roman"/>
          <w:i/>
          <w:color w:val="002060"/>
          <w:sz w:val="24"/>
          <w:szCs w:val="24"/>
        </w:rPr>
        <w:t xml:space="preserve">total do objeto é de </w:t>
      </w:r>
      <w:r w:rsidR="00517E7B" w:rsidRPr="00517E7B">
        <w:rPr>
          <w:rFonts w:ascii="Times New Roman" w:hAnsi="Times New Roman" w:cs="Times New Roman"/>
          <w:b/>
          <w:color w:val="002060"/>
          <w:sz w:val="24"/>
          <w:szCs w:val="24"/>
        </w:rPr>
        <w:t>R$ 26.236,00</w:t>
      </w:r>
      <w:r w:rsidR="00517E7B" w:rsidRPr="00517E7B">
        <w:rPr>
          <w:rFonts w:ascii="Times New Roman" w:hAnsi="Times New Roman" w:cs="Times New Roman"/>
          <w:b/>
          <w:i/>
          <w:color w:val="002060"/>
          <w:sz w:val="24"/>
          <w:szCs w:val="24"/>
        </w:rPr>
        <w:t xml:space="preserve"> </w:t>
      </w:r>
      <w:r w:rsidR="007302D2" w:rsidRPr="00517E7B">
        <w:rPr>
          <w:rFonts w:ascii="Times New Roman" w:hAnsi="Times New Roman" w:cs="Times New Roman"/>
          <w:b/>
          <w:i/>
          <w:color w:val="002060"/>
          <w:sz w:val="24"/>
          <w:szCs w:val="24"/>
        </w:rPr>
        <w:t>(</w:t>
      </w:r>
      <w:r w:rsidR="00517E7B" w:rsidRPr="00517E7B">
        <w:rPr>
          <w:rFonts w:ascii="Times New Roman" w:hAnsi="Times New Roman" w:cs="Times New Roman"/>
          <w:b/>
          <w:i/>
          <w:color w:val="002060"/>
          <w:sz w:val="24"/>
          <w:szCs w:val="24"/>
        </w:rPr>
        <w:t>vinte e seis mil duzentos e trinta e seis reais</w:t>
      </w:r>
      <w:r w:rsidR="007302D2" w:rsidRPr="00517E7B">
        <w:rPr>
          <w:rFonts w:ascii="Times New Roman" w:hAnsi="Times New Roman" w:cs="Times New Roman"/>
          <w:b/>
          <w:i/>
          <w:color w:val="002060"/>
          <w:sz w:val="24"/>
          <w:szCs w:val="24"/>
        </w:rPr>
        <w:t>)</w:t>
      </w:r>
      <w:r w:rsidR="003264D3" w:rsidRPr="00517E7B">
        <w:rPr>
          <w:rFonts w:ascii="Times New Roman" w:hAnsi="Times New Roman" w:cs="Times New Roman"/>
          <w:i/>
          <w:color w:val="002060"/>
          <w:sz w:val="24"/>
          <w:szCs w:val="24"/>
        </w:rPr>
        <w:t xml:space="preserve"> </w:t>
      </w:r>
      <w:r w:rsidR="007302D2" w:rsidRPr="00517E7B">
        <w:rPr>
          <w:rFonts w:ascii="Times New Roman" w:hAnsi="Times New Roman" w:cs="Times New Roman"/>
          <w:i/>
          <w:color w:val="002060"/>
          <w:sz w:val="24"/>
          <w:szCs w:val="24"/>
        </w:rPr>
        <w:t xml:space="preserve">sendo pago </w:t>
      </w:r>
      <w:r w:rsidR="00517E7B" w:rsidRPr="00517E7B">
        <w:rPr>
          <w:rFonts w:ascii="Times New Roman" w:hAnsi="Times New Roman" w:cs="Times New Roman"/>
          <w:i/>
          <w:color w:val="002060"/>
          <w:sz w:val="24"/>
          <w:szCs w:val="24"/>
        </w:rPr>
        <w:t>mensalmente conforme relatório de horas encaminhados pela secretaria municipal de educação.</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493494C1" w:rsidR="006E7AF1" w:rsidRPr="00DF1238" w:rsidRDefault="006E7AF1" w:rsidP="0064036D">
      <w:pPr>
        <w:numPr>
          <w:ilvl w:val="2"/>
          <w:numId w:val="14"/>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O pagamento será realizado através de ordem bancária</w:t>
      </w:r>
      <w:r w:rsidR="00DF1238">
        <w:rPr>
          <w:rFonts w:ascii="Times New Roman" w:hAnsi="Times New Roman" w:cs="Times New Roman"/>
          <w:i/>
          <w:color w:val="000000" w:themeColor="text1"/>
          <w:sz w:val="24"/>
          <w:szCs w:val="24"/>
        </w:rPr>
        <w:t xml:space="preserve"> (transferência)</w:t>
      </w:r>
      <w:r w:rsidRPr="00DF1238">
        <w:rPr>
          <w:rFonts w:ascii="Times New Roman" w:hAnsi="Times New Roman" w:cs="Times New Roman"/>
          <w:i/>
          <w:color w:val="000000" w:themeColor="text1"/>
          <w:sz w:val="24"/>
          <w:szCs w:val="24"/>
        </w:rPr>
        <w:t>, para crédito em banco, agência e conta corrente indicados pelo contratado.</w:t>
      </w:r>
    </w:p>
    <w:p w14:paraId="23F6DF8E" w14:textId="43B67863" w:rsidR="006E7AF1" w:rsidRPr="00DF1238" w:rsidRDefault="006E7AF1" w:rsidP="00382950">
      <w:pPr>
        <w:numPr>
          <w:ilvl w:val="1"/>
          <w:numId w:val="2"/>
        </w:numPr>
        <w:spacing w:before="120" w:after="120" w:line="240"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0964A1" w:rsidRDefault="006E7AF1" w:rsidP="00382950">
      <w:pPr>
        <w:numPr>
          <w:ilvl w:val="2"/>
          <w:numId w:val="14"/>
        </w:numPr>
        <w:spacing w:before="120" w:after="120" w:line="240"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bookmarkStart w:id="2" w:name="_GoBack"/>
      <w:bookmarkEnd w:id="2"/>
      <w:r w:rsidRPr="00DF1238">
        <w:rPr>
          <w:rFonts w:ascii="Times New Roman" w:hAnsi="Times New Roman" w:cs="Times New Roman"/>
          <w:b/>
          <w:color w:val="000000" w:themeColor="text1"/>
          <w:sz w:val="24"/>
          <w:szCs w:val="24"/>
        </w:rPr>
        <w:lastRenderedPageBreak/>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SICAF ou, na impossibilidade de acesso ao referido Sistema,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t xml:space="preserve">   </w:t>
      </w:r>
    </w:p>
    <w:p w14:paraId="2802C2A0" w14:textId="27A553D5"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a) verificar a manutenção das condições de habilitação exigidas </w:t>
      </w:r>
      <w:r w:rsidR="007302D2">
        <w:rPr>
          <w:rFonts w:ascii="Times New Roman" w:hAnsi="Times New Roman" w:cs="Times New Roman"/>
          <w:color w:val="000000" w:themeColor="text1"/>
          <w:sz w:val="24"/>
          <w:szCs w:val="24"/>
        </w:rPr>
        <w:t>para contratação</w:t>
      </w:r>
      <w:r w:rsidRPr="007D76C7">
        <w:rPr>
          <w:rFonts w:ascii="Times New Roman" w:hAnsi="Times New Roman" w:cs="Times New Roman"/>
          <w:color w:val="000000" w:themeColor="text1"/>
          <w:sz w:val="24"/>
          <w:szCs w:val="24"/>
        </w:rPr>
        <w:t>;</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187CC764"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Os preços inicialmente contratados são fixos e irreajustáveis no prazo de um ano contado da data do orçamento estimado, </w:t>
      </w:r>
      <w:r w:rsidRPr="0058010C">
        <w:rPr>
          <w:rFonts w:ascii="Times New Roman" w:hAnsi="Times New Roman" w:cs="Times New Roman"/>
          <w:b/>
          <w:color w:val="000000" w:themeColor="text1"/>
          <w:sz w:val="24"/>
          <w:szCs w:val="24"/>
          <w:u w:val="single"/>
        </w:rPr>
        <w:t xml:space="preserve">em </w:t>
      </w:r>
      <w:r w:rsidR="00517E7B">
        <w:rPr>
          <w:rFonts w:ascii="Times New Roman" w:hAnsi="Times New Roman" w:cs="Times New Roman"/>
          <w:b/>
          <w:i/>
          <w:iCs/>
          <w:color w:val="000000" w:themeColor="text1"/>
          <w:sz w:val="24"/>
          <w:szCs w:val="24"/>
          <w:u w:val="single"/>
        </w:rPr>
        <w:t>24</w:t>
      </w:r>
      <w:r w:rsidR="004D13D7" w:rsidRPr="0058010C">
        <w:rPr>
          <w:rFonts w:ascii="Times New Roman" w:hAnsi="Times New Roman" w:cs="Times New Roman"/>
          <w:b/>
          <w:i/>
          <w:iCs/>
          <w:color w:val="000000" w:themeColor="text1"/>
          <w:sz w:val="24"/>
          <w:szCs w:val="24"/>
          <w:u w:val="single"/>
        </w:rPr>
        <w:t>/0</w:t>
      </w:r>
      <w:r w:rsidR="00517E7B">
        <w:rPr>
          <w:rFonts w:ascii="Times New Roman" w:hAnsi="Times New Roman" w:cs="Times New Roman"/>
          <w:b/>
          <w:i/>
          <w:iCs/>
          <w:color w:val="000000" w:themeColor="text1"/>
          <w:sz w:val="24"/>
          <w:szCs w:val="24"/>
          <w:u w:val="single"/>
        </w:rPr>
        <w:t>2</w:t>
      </w:r>
      <w:r w:rsidR="004D13D7" w:rsidRPr="0058010C">
        <w:rPr>
          <w:rFonts w:ascii="Times New Roman" w:hAnsi="Times New Roman" w:cs="Times New Roman"/>
          <w:b/>
          <w:i/>
          <w:iCs/>
          <w:color w:val="000000" w:themeColor="text1"/>
          <w:sz w:val="24"/>
          <w:szCs w:val="24"/>
          <w:u w:val="single"/>
        </w:rPr>
        <w:t>/2023</w:t>
      </w:r>
      <w:r w:rsidR="004D13D7" w:rsidRPr="004D13D7">
        <w:rPr>
          <w:rFonts w:ascii="Times New Roman" w:hAnsi="Times New Roman" w:cs="Times New Roman"/>
          <w:i/>
          <w:iCs/>
          <w:color w:val="000000" w:themeColor="text1"/>
          <w:sz w:val="24"/>
          <w:szCs w:val="24"/>
        </w:rPr>
        <w:t>.</w:t>
      </w:r>
    </w:p>
    <w:p w14:paraId="36581CAB" w14:textId="4FAAE194" w:rsidR="00791789" w:rsidRPr="00906074" w:rsidRDefault="00791789"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906074">
        <w:rPr>
          <w:rFonts w:ascii="Times New Roman" w:hAnsi="Times New Roman" w:cs="Times New Roman"/>
          <w:color w:val="000000" w:themeColor="text1"/>
          <w:sz w:val="24"/>
          <w:szCs w:val="24"/>
        </w:rPr>
        <w:t>Após o interregno de um ano, e independentemente de pedido d</w:t>
      </w:r>
      <w:r w:rsidR="00D95DEB"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Contratado</w:t>
      </w:r>
      <w:r w:rsidRPr="00906074">
        <w:rPr>
          <w:rFonts w:ascii="Times New Roman" w:hAnsi="Times New Roman" w:cs="Times New Roman"/>
          <w:color w:val="000000" w:themeColor="text1"/>
          <w:sz w:val="24"/>
          <w:szCs w:val="24"/>
        </w:rPr>
        <w:t>, os preços iniciais serão reajustados, mediante a aplicação, pel</w:t>
      </w:r>
      <w:r w:rsidR="00AF2F2F"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Contratante</w:t>
      </w:r>
      <w:r w:rsidRPr="00906074">
        <w:rPr>
          <w:rFonts w:ascii="Times New Roman" w:hAnsi="Times New Roman" w:cs="Times New Roman"/>
          <w:color w:val="000000" w:themeColor="text1"/>
          <w:sz w:val="24"/>
          <w:szCs w:val="24"/>
        </w:rPr>
        <w:t xml:space="preserve">, do índice </w:t>
      </w:r>
      <w:r w:rsidR="004D13D7" w:rsidRPr="0058010C">
        <w:rPr>
          <w:rFonts w:ascii="Times New Roman" w:hAnsi="Times New Roman" w:cs="Times New Roman"/>
          <w:b/>
          <w:color w:val="000000" w:themeColor="text1"/>
          <w:sz w:val="24"/>
          <w:szCs w:val="24"/>
        </w:rPr>
        <w:t>IGP-M</w:t>
      </w:r>
      <w:r w:rsidRPr="00906074">
        <w:rPr>
          <w:rFonts w:ascii="Times New Roman" w:hAnsi="Times New Roman" w:cs="Times New Roman"/>
          <w:i/>
          <w:iCs/>
          <w:color w:val="000000" w:themeColor="text1"/>
          <w:sz w:val="24"/>
          <w:szCs w:val="24"/>
        </w:rPr>
        <w:t>,</w:t>
      </w:r>
      <w:r w:rsidRPr="00906074">
        <w:rPr>
          <w:rFonts w:ascii="Times New Roman" w:hAnsi="Times New Roman" w:cs="Times New Roman"/>
          <w:color w:val="000000" w:themeColor="text1"/>
          <w:sz w:val="24"/>
          <w:szCs w:val="24"/>
        </w:rPr>
        <w:t xml:space="preserve"> exclusivamente para as obrigações iniciadas e concluídas após a ocorrência da anualidade</w:t>
      </w:r>
      <w:r w:rsidR="007302D2">
        <w:rPr>
          <w:rFonts w:ascii="Times New Roman" w:hAnsi="Times New Roman" w:cs="Times New Roman"/>
          <w:color w:val="000000" w:themeColor="text1"/>
          <w:sz w:val="24"/>
          <w:szCs w:val="24"/>
        </w:rPr>
        <w:t>;</w:t>
      </w:r>
    </w:p>
    <w:p w14:paraId="144406F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Nos reajustes subsequentes ao primeiro, o interregno mínimo de um ano será contado a partir dos efeitos financeiros do último reajuste.</w:t>
      </w:r>
    </w:p>
    <w:p w14:paraId="76E98D6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1E2C8D">
        <w:rPr>
          <w:rFonts w:ascii="Times New Roman" w:hAnsi="Times New Roman" w:cs="Times New Roman"/>
          <w:sz w:val="24"/>
          <w:szCs w:val="24"/>
        </w:rPr>
        <w:t>ão</w:t>
      </w:r>
      <w:proofErr w:type="spellEnd"/>
      <w:r w:rsidRPr="001E2C8D">
        <w:rPr>
          <w:rFonts w:ascii="Times New Roman" w:hAnsi="Times New Roman" w:cs="Times New Roman"/>
          <w:sz w:val="24"/>
          <w:szCs w:val="24"/>
        </w:rPr>
        <w:t>) adotado(s), em substituição, o(s) que vier(em) a ser determinado(s) pela legislação então em vigor.</w:t>
      </w:r>
    </w:p>
    <w:p w14:paraId="78E39A7C"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64221C8A" w14:textId="10489C23"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4D13D7">
        <w:rPr>
          <w:rFonts w:ascii="Times New Roman" w:hAnsi="Times New Roman" w:cs="Times New Roman"/>
          <w:sz w:val="24"/>
          <w:szCs w:val="24"/>
        </w:rPr>
        <w:t>A</w:t>
      </w:r>
      <w:r w:rsidRPr="001E2C8D">
        <w:rPr>
          <w:rFonts w:ascii="Times New Roman" w:hAnsi="Times New Roman" w:cs="Times New Roman"/>
          <w:sz w:val="24"/>
          <w:szCs w:val="24"/>
        </w:rPr>
        <w:t>postilamento</w:t>
      </w:r>
      <w:r w:rsidR="004D13D7">
        <w:rPr>
          <w:rFonts w:ascii="Times New Roman" w:hAnsi="Times New Roman" w:cs="Times New Roman"/>
          <w:sz w:val="24"/>
          <w:szCs w:val="24"/>
        </w:rPr>
        <w:t xml:space="preserve"> ou Termo Aditivo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lastRenderedPageBreak/>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262E0FB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Receber o objeto no prazo e condições estabelecidas no Termo de Referência;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6287227F" w:rsidR="009E4201" w:rsidRPr="00FE5123" w:rsidRDefault="009E4201" w:rsidP="00DD427F">
      <w:pPr>
        <w:numPr>
          <w:ilvl w:val="2"/>
          <w:numId w:val="2"/>
        </w:numPr>
        <w:spacing w:before="120" w:after="120" w:line="276" w:lineRule="auto"/>
        <w:ind w:left="1134"/>
        <w:jc w:val="both"/>
        <w:rPr>
          <w:rFonts w:ascii="Times New Roman" w:hAnsi="Times New Roman" w:cs="Times New Roman"/>
          <w:b/>
          <w:color w:val="FF0000"/>
          <w:sz w:val="24"/>
          <w:szCs w:val="24"/>
        </w:rPr>
      </w:pPr>
      <w:r w:rsidRPr="00FE5123">
        <w:rPr>
          <w:rFonts w:ascii="Times New Roman" w:hAnsi="Times New Roman" w:cs="Times New Roman"/>
          <w:b/>
          <w:color w:val="FF0000"/>
          <w:sz w:val="24"/>
          <w:szCs w:val="24"/>
        </w:rPr>
        <w:t xml:space="preserve">Atuará como fiscal deste contrato </w:t>
      </w:r>
      <w:r w:rsidR="003C1816" w:rsidRPr="00FE5123">
        <w:rPr>
          <w:rFonts w:ascii="Times New Roman" w:hAnsi="Times New Roman" w:cs="Times New Roman"/>
          <w:b/>
          <w:color w:val="FF0000"/>
          <w:sz w:val="24"/>
          <w:szCs w:val="24"/>
        </w:rPr>
        <w:t xml:space="preserve">a senhora </w:t>
      </w:r>
      <w:r w:rsidR="00FE5123" w:rsidRPr="00FE5123">
        <w:rPr>
          <w:rFonts w:ascii="Times New Roman" w:hAnsi="Times New Roman" w:cs="Times New Roman"/>
          <w:b/>
          <w:color w:val="FF0000"/>
          <w:sz w:val="24"/>
          <w:szCs w:val="24"/>
        </w:rPr>
        <w:t>Luciane Menegat Zaparoli</w:t>
      </w:r>
      <w:r w:rsidRPr="00FE5123">
        <w:rPr>
          <w:rFonts w:ascii="Times New Roman" w:hAnsi="Times New Roman" w:cs="Times New Roman"/>
          <w:b/>
          <w:color w:val="FF0000"/>
          <w:sz w:val="24"/>
          <w:szCs w:val="24"/>
        </w:rPr>
        <w:t>;</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Administração não responderá por quaisquer compromissos assumidos pelo Contratado com terceiros, ainda que vinculados à execução do contrato, </w:t>
      </w:r>
      <w:r w:rsidRPr="001E2C8D">
        <w:rPr>
          <w:rFonts w:ascii="Times New Roman" w:hAnsi="Times New Roman" w:cs="Times New Roman"/>
          <w:sz w:val="24"/>
          <w:szCs w:val="24"/>
        </w:rPr>
        <w:lastRenderedPageBreak/>
        <w:t>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w:t>
      </w:r>
      <w:r w:rsidRPr="00A3702A">
        <w:rPr>
          <w:rFonts w:ascii="Times New Roman" w:hAnsi="Times New Roman" w:cs="Times New Roman"/>
          <w:iCs/>
          <w:color w:val="000000" w:themeColor="text1"/>
          <w:sz w:val="24"/>
          <w:szCs w:val="24"/>
        </w:rPr>
        <w:lastRenderedPageBreak/>
        <w:t xml:space="preserve">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w:t>
      </w:r>
      <w:r w:rsidRPr="001E2C8D">
        <w:rPr>
          <w:rFonts w:ascii="Times New Roman" w:hAnsi="Times New Roman" w:cs="Times New Roman"/>
          <w:sz w:val="24"/>
          <w:szCs w:val="24"/>
        </w:rPr>
        <w:lastRenderedPageBreak/>
        <w:t xml:space="preserve">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lastRenderedPageBreak/>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DD427F">
      <w:pPr>
        <w:numPr>
          <w:ilvl w:val="2"/>
          <w:numId w:val="26"/>
        </w:numPr>
        <w:spacing w:before="120" w:after="120" w:line="276"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6EA73CAF" w:rsidR="00192FA4" w:rsidRPr="008B0550"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w:t>
      </w:r>
      <w:r w:rsidR="00FE5123">
        <w:rPr>
          <w:rFonts w:ascii="Times New Roman" w:hAnsi="Times New Roman" w:cs="Times New Roman"/>
          <w:color w:val="000000" w:themeColor="text1"/>
          <w:sz w:val="24"/>
          <w:szCs w:val="24"/>
        </w:rPr>
        <w:t>na prestação dos serviços</w:t>
      </w:r>
      <w:r w:rsidRPr="008B0550">
        <w:rPr>
          <w:rFonts w:ascii="Times New Roman" w:hAnsi="Times New Roman" w:cs="Times New Roman"/>
          <w:color w:val="000000" w:themeColor="text1"/>
          <w:sz w:val="24"/>
          <w:szCs w:val="24"/>
        </w:rPr>
        <w:t>,</w:t>
      </w:r>
      <w:r w:rsidR="00FE5123">
        <w:rPr>
          <w:rFonts w:ascii="Times New Roman" w:hAnsi="Times New Roman" w:cs="Times New Roman"/>
          <w:color w:val="000000" w:themeColor="text1"/>
          <w:sz w:val="24"/>
          <w:szCs w:val="24"/>
        </w:rPr>
        <w:t xml:space="preserve"> sobre o valor estimado mensal,</w:t>
      </w:r>
      <w:r w:rsidRPr="008B0550">
        <w:rPr>
          <w:rFonts w:ascii="Times New Roman" w:hAnsi="Times New Roman" w:cs="Times New Roman"/>
          <w:color w:val="000000" w:themeColor="text1"/>
          <w:sz w:val="24"/>
          <w:szCs w:val="24"/>
        </w:rPr>
        <w:t xml:space="preserve">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DD427F">
      <w:pPr>
        <w:spacing w:before="120" w:after="120" w:line="276" w:lineRule="auto"/>
        <w:ind w:left="1701"/>
        <w:jc w:val="both"/>
        <w:rPr>
          <w:rFonts w:ascii="Times New Roman" w:hAnsi="Times New Roman" w:cs="Times New Roman"/>
          <w:color w:val="000000" w:themeColor="text1"/>
          <w:sz w:val="24"/>
          <w:szCs w:val="24"/>
        </w:rPr>
      </w:pPr>
    </w:p>
    <w:p w14:paraId="3CF5C57F" w14:textId="46528EA6"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bookmarkStart w:id="3" w:name="_Hlk78351618"/>
      <w:r w:rsidRPr="001E2C8D">
        <w:rPr>
          <w:rFonts w:ascii="Times New Roman" w:hAnsi="Times New Roman" w:cs="Times New Roman"/>
          <w:sz w:val="24"/>
          <w:szCs w:val="24"/>
        </w:rPr>
        <w:lastRenderedPageBreak/>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p>
    <w:p w14:paraId="3BA675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3"/>
    <w:p w14:paraId="3113BC78" w14:textId="62F72A3A"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6160F55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sidR="003C1816">
        <w:rPr>
          <w:rFonts w:ascii="Times New Roman" w:hAnsi="Times New Roman" w:cs="Times New Roman"/>
          <w:sz w:val="24"/>
          <w:szCs w:val="24"/>
        </w:rPr>
        <w:t>;</w:t>
      </w:r>
    </w:p>
    <w:p w14:paraId="4EA06730" w14:textId="5FB098C4"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w:t>
      </w:r>
      <w:r w:rsidRPr="001E2C8D">
        <w:rPr>
          <w:rFonts w:ascii="Times New Roman" w:hAnsi="Times New Roman" w:cs="Times New Roman"/>
          <w:sz w:val="24"/>
          <w:szCs w:val="24"/>
        </w:rPr>
        <w:lastRenderedPageBreak/>
        <w:t>ou à empresa do mesmo ramo com relação de coligação ou controle, de fato ou de direito, com o Contratado, observados, em todos os casos, o contraditório, a ampla defesa e a obrigatoriedade de análise jurídica prévia (art. 160)</w:t>
      </w:r>
      <w:r w:rsidR="003C1816">
        <w:rPr>
          <w:rFonts w:ascii="Times New Roman" w:hAnsi="Times New Roman" w:cs="Times New Roman"/>
          <w:sz w:val="24"/>
          <w:szCs w:val="24"/>
        </w:rPr>
        <w:t>;</w:t>
      </w:r>
    </w:p>
    <w:p w14:paraId="7AA38961" w14:textId="29A04ED0"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3C1816">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3C56FB15"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r w:rsidR="003C1816">
        <w:rPr>
          <w:rFonts w:ascii="Times New Roman" w:hAnsi="Times New Roman" w:cs="Times New Roman"/>
          <w:iCs/>
          <w:color w:val="000000" w:themeColor="text1"/>
          <w:sz w:val="24"/>
          <w:szCs w:val="24"/>
        </w:rPr>
        <w:t>;</w:t>
      </w:r>
    </w:p>
    <w:p w14:paraId="20DB7742" w14:textId="2D11DB61"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r w:rsidR="003C1816">
        <w:rPr>
          <w:rFonts w:ascii="Times New Roman" w:hAnsi="Times New Roman" w:cs="Times New Roman"/>
          <w:iCs/>
          <w:color w:val="000000" w:themeColor="text1"/>
          <w:sz w:val="24"/>
          <w:szCs w:val="24"/>
        </w:rPr>
        <w:t>;</w:t>
      </w:r>
    </w:p>
    <w:p w14:paraId="2A52CC69" w14:textId="782CE02E"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r w:rsidR="003C1816">
        <w:rPr>
          <w:rFonts w:ascii="Times New Roman" w:hAnsi="Times New Roman" w:cs="Times New Roman"/>
          <w:iCs/>
          <w:color w:val="000000" w:themeColor="text1"/>
          <w:sz w:val="24"/>
          <w:szCs w:val="24"/>
        </w:rPr>
        <w:t>;</w:t>
      </w:r>
    </w:p>
    <w:p w14:paraId="4C700F18" w14:textId="01705BAC"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003C1816">
        <w:rPr>
          <w:rFonts w:ascii="Times New Roman" w:hAnsi="Times New Roman" w:cs="Times New Roman"/>
          <w:sz w:val="24"/>
          <w:szCs w:val="24"/>
        </w:rPr>
        <w:t>;</w:t>
      </w:r>
    </w:p>
    <w:p w14:paraId="01FFF8AB" w14:textId="28FDC63B"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r w:rsidR="003C1816">
        <w:rPr>
          <w:rFonts w:ascii="Times New Roman" w:hAnsi="Times New Roman" w:cs="Times New Roman"/>
          <w:sz w:val="24"/>
          <w:szCs w:val="24"/>
        </w:rPr>
        <w:t>;</w:t>
      </w:r>
    </w:p>
    <w:p w14:paraId="5E65F35B" w14:textId="6AC79EFA"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lastRenderedPageBreak/>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r w:rsidR="003C1816">
        <w:rPr>
          <w:rFonts w:ascii="Times New Roman" w:hAnsi="Times New Roman" w:cs="Times New Roman"/>
          <w:color w:val="000000"/>
          <w:sz w:val="24"/>
          <w:szCs w:val="24"/>
        </w:rPr>
        <w:t>;</w:t>
      </w:r>
    </w:p>
    <w:p w14:paraId="248F7F7F" w14:textId="0E3251C3"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r w:rsidR="003C1816">
        <w:rPr>
          <w:rFonts w:ascii="Times New Roman" w:hAnsi="Times New Roman" w:cs="Times New Roman"/>
          <w:sz w:val="24"/>
          <w:szCs w:val="24"/>
        </w:rPr>
        <w:t>;</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333F922" w14:textId="442105EB" w:rsidR="00B1351C" w:rsidRDefault="00DD3066" w:rsidP="00DD427F">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0183E3A6" w14:textId="77777777" w:rsidR="00ED7A8B" w:rsidRPr="00ED7A8B" w:rsidRDefault="00ED7A8B" w:rsidP="00ED7A8B">
      <w:pPr>
        <w:pStyle w:val="Nivel01Titulo"/>
        <w:numPr>
          <w:ilvl w:val="0"/>
          <w:numId w:val="0"/>
        </w:numPr>
        <w:spacing w:before="0"/>
        <w:rPr>
          <w:rFonts w:ascii="Times New Roman" w:hAnsi="Times New Roman"/>
          <w:color w:val="auto"/>
          <w:sz w:val="24"/>
          <w:szCs w:val="24"/>
        </w:rPr>
      </w:pPr>
    </w:p>
    <w:tbl>
      <w:tblPr>
        <w:tblW w:w="90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860"/>
        <w:gridCol w:w="1375"/>
        <w:gridCol w:w="5810"/>
      </w:tblGrid>
      <w:tr w:rsidR="00ED7A8B" w:rsidRPr="00ED7A8B" w14:paraId="4AC9C1E8" w14:textId="77777777" w:rsidTr="00ED7A8B">
        <w:trPr>
          <w:trHeight w:val="390"/>
        </w:trPr>
        <w:tc>
          <w:tcPr>
            <w:tcW w:w="1016" w:type="dxa"/>
            <w:shd w:val="clear" w:color="auto" w:fill="auto"/>
          </w:tcPr>
          <w:p w14:paraId="3BC0F73A" w14:textId="77777777" w:rsidR="00ED7A8B" w:rsidRPr="00ED7A8B" w:rsidRDefault="00ED7A8B" w:rsidP="00FE5123">
            <w:pPr>
              <w:autoSpaceDE w:val="0"/>
              <w:autoSpaceDN w:val="0"/>
              <w:adjustRightInd w:val="0"/>
              <w:spacing w:after="0" w:line="240" w:lineRule="auto"/>
              <w:ind w:left="142"/>
              <w:jc w:val="right"/>
              <w:rPr>
                <w:rFonts w:ascii="Times New Roman" w:hAnsi="Times New Roman"/>
                <w:b/>
                <w:bCs/>
              </w:rPr>
            </w:pPr>
            <w:r w:rsidRPr="00ED7A8B">
              <w:rPr>
                <w:rFonts w:ascii="Times New Roman" w:hAnsi="Times New Roman"/>
                <w:b/>
                <w:bCs/>
              </w:rPr>
              <w:t>0702</w:t>
            </w:r>
          </w:p>
        </w:tc>
        <w:tc>
          <w:tcPr>
            <w:tcW w:w="8045" w:type="dxa"/>
            <w:gridSpan w:val="3"/>
            <w:shd w:val="clear" w:color="auto" w:fill="auto"/>
          </w:tcPr>
          <w:p w14:paraId="74D92E15" w14:textId="77777777" w:rsidR="00ED7A8B" w:rsidRPr="00ED7A8B" w:rsidRDefault="00ED7A8B" w:rsidP="00FE5123">
            <w:pPr>
              <w:autoSpaceDE w:val="0"/>
              <w:autoSpaceDN w:val="0"/>
              <w:adjustRightInd w:val="0"/>
              <w:spacing w:after="0" w:line="240" w:lineRule="auto"/>
              <w:ind w:left="142"/>
              <w:rPr>
                <w:rFonts w:ascii="Times New Roman" w:hAnsi="Times New Roman"/>
                <w:bCs/>
              </w:rPr>
            </w:pPr>
            <w:r w:rsidRPr="00ED7A8B">
              <w:rPr>
                <w:rFonts w:ascii="Times New Roman" w:hAnsi="Times New Roman"/>
                <w:bCs/>
              </w:rPr>
              <w:t>Secretaria da Educação Ensino Infantil e Fundamental</w:t>
            </w:r>
          </w:p>
        </w:tc>
      </w:tr>
      <w:tr w:rsidR="00ED7A8B" w:rsidRPr="00ED7A8B" w14:paraId="258DF27F" w14:textId="77777777" w:rsidTr="00ED7A8B">
        <w:trPr>
          <w:trHeight w:val="377"/>
        </w:trPr>
        <w:tc>
          <w:tcPr>
            <w:tcW w:w="1876" w:type="dxa"/>
            <w:gridSpan w:val="2"/>
            <w:shd w:val="clear" w:color="auto" w:fill="auto"/>
          </w:tcPr>
          <w:p w14:paraId="3920B8E0" w14:textId="77777777" w:rsidR="00ED7A8B" w:rsidRPr="00ED7A8B" w:rsidRDefault="00ED7A8B" w:rsidP="00FE5123">
            <w:pPr>
              <w:autoSpaceDE w:val="0"/>
              <w:autoSpaceDN w:val="0"/>
              <w:adjustRightInd w:val="0"/>
              <w:spacing w:after="0" w:line="240" w:lineRule="auto"/>
              <w:ind w:left="142"/>
              <w:jc w:val="right"/>
              <w:rPr>
                <w:rFonts w:ascii="Times New Roman" w:hAnsi="Times New Roman"/>
                <w:b/>
                <w:bCs/>
              </w:rPr>
            </w:pPr>
            <w:r w:rsidRPr="00ED7A8B">
              <w:rPr>
                <w:rFonts w:ascii="Times New Roman" w:hAnsi="Times New Roman"/>
                <w:b/>
                <w:bCs/>
              </w:rPr>
              <w:t>2055</w:t>
            </w:r>
          </w:p>
        </w:tc>
        <w:tc>
          <w:tcPr>
            <w:tcW w:w="7185" w:type="dxa"/>
            <w:gridSpan w:val="2"/>
            <w:shd w:val="clear" w:color="auto" w:fill="auto"/>
          </w:tcPr>
          <w:p w14:paraId="376129D0" w14:textId="77777777" w:rsidR="00ED7A8B" w:rsidRPr="00ED7A8B" w:rsidRDefault="00ED7A8B" w:rsidP="00FE5123">
            <w:pPr>
              <w:autoSpaceDE w:val="0"/>
              <w:autoSpaceDN w:val="0"/>
              <w:adjustRightInd w:val="0"/>
              <w:spacing w:after="0" w:line="240" w:lineRule="auto"/>
              <w:ind w:left="142"/>
              <w:rPr>
                <w:rFonts w:ascii="Times New Roman" w:hAnsi="Times New Roman"/>
                <w:bCs/>
              </w:rPr>
            </w:pPr>
            <w:r w:rsidRPr="00ED7A8B">
              <w:rPr>
                <w:rFonts w:ascii="Times New Roman" w:hAnsi="Times New Roman"/>
              </w:rPr>
              <w:t xml:space="preserve">Realização de Cursos e Treinamentos </w:t>
            </w:r>
          </w:p>
        </w:tc>
      </w:tr>
      <w:tr w:rsidR="00ED7A8B" w:rsidRPr="00ED7A8B" w14:paraId="5C2A1D82" w14:textId="77777777" w:rsidTr="00ED7A8B">
        <w:trPr>
          <w:trHeight w:val="377"/>
        </w:trPr>
        <w:tc>
          <w:tcPr>
            <w:tcW w:w="3251" w:type="dxa"/>
            <w:gridSpan w:val="3"/>
            <w:shd w:val="clear" w:color="auto" w:fill="auto"/>
          </w:tcPr>
          <w:p w14:paraId="519CB51F" w14:textId="77777777" w:rsidR="00ED7A8B" w:rsidRPr="00ED7A8B" w:rsidRDefault="00ED7A8B" w:rsidP="00FE5123">
            <w:pPr>
              <w:autoSpaceDE w:val="0"/>
              <w:autoSpaceDN w:val="0"/>
              <w:adjustRightInd w:val="0"/>
              <w:spacing w:after="0" w:line="240" w:lineRule="auto"/>
              <w:ind w:left="142"/>
              <w:jc w:val="right"/>
              <w:rPr>
                <w:rFonts w:ascii="Times New Roman" w:hAnsi="Times New Roman"/>
                <w:b/>
                <w:bCs/>
              </w:rPr>
            </w:pPr>
            <w:r w:rsidRPr="00ED7A8B">
              <w:rPr>
                <w:rFonts w:ascii="Times New Roman" w:hAnsi="Times New Roman"/>
                <w:b/>
                <w:bCs/>
              </w:rPr>
              <w:t>339039</w:t>
            </w:r>
          </w:p>
        </w:tc>
        <w:tc>
          <w:tcPr>
            <w:tcW w:w="5810" w:type="dxa"/>
            <w:shd w:val="clear" w:color="auto" w:fill="auto"/>
          </w:tcPr>
          <w:p w14:paraId="03DD4EF1" w14:textId="77777777" w:rsidR="00ED7A8B" w:rsidRPr="00ED7A8B" w:rsidRDefault="00ED7A8B" w:rsidP="00FE5123">
            <w:pPr>
              <w:autoSpaceDE w:val="0"/>
              <w:autoSpaceDN w:val="0"/>
              <w:adjustRightInd w:val="0"/>
              <w:spacing w:after="0" w:line="240" w:lineRule="auto"/>
              <w:ind w:left="142"/>
              <w:rPr>
                <w:rFonts w:ascii="Times New Roman" w:hAnsi="Times New Roman"/>
                <w:bCs/>
              </w:rPr>
            </w:pPr>
            <w:r w:rsidRPr="00ED7A8B">
              <w:rPr>
                <w:rFonts w:ascii="Times New Roman" w:hAnsi="Times New Roman"/>
                <w:bCs/>
              </w:rPr>
              <w:t>Outros Serviços de Terceiros Pessoa Jurídica</w:t>
            </w:r>
          </w:p>
        </w:tc>
      </w:tr>
    </w:tbl>
    <w:p w14:paraId="56BAF9A3" w14:textId="17F32C55" w:rsidR="00ED7A8B" w:rsidRPr="00ED7A8B" w:rsidRDefault="00ED7A8B" w:rsidP="00FE5123">
      <w:pPr>
        <w:pStyle w:val="Nivel01Titulo"/>
        <w:numPr>
          <w:ilvl w:val="0"/>
          <w:numId w:val="0"/>
        </w:numPr>
        <w:autoSpaceDE w:val="0"/>
        <w:autoSpaceDN w:val="0"/>
        <w:adjustRightInd w:val="0"/>
        <w:spacing w:before="0"/>
        <w:rPr>
          <w:rFonts w:ascii="Times New Roman" w:hAnsi="Times New Roman"/>
          <w:color w:val="auto"/>
          <w:szCs w:val="24"/>
        </w:rPr>
      </w:pPr>
      <w:r w:rsidRPr="00ED7A8B">
        <w:rPr>
          <w:rFonts w:ascii="Times New Roman" w:hAnsi="Times New Roman"/>
          <w:color w:val="auto"/>
          <w:szCs w:val="24"/>
        </w:rPr>
        <w:t xml:space="preserve"> Red. 206</w:t>
      </w:r>
    </w:p>
    <w:p w14:paraId="181C39E0" w14:textId="3BDFBE2F" w:rsidR="00DD3066" w:rsidRPr="00EA100C" w:rsidRDefault="00DD3066" w:rsidP="00FE5123">
      <w:pPr>
        <w:pStyle w:val="Nivel01Titulo"/>
        <w:spacing w:before="0"/>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e demais normas federais aplicáveis e, 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lastRenderedPageBreak/>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6A14A83C"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1FDCF3B9" w14:textId="4F295C02" w:rsidR="003373FA" w:rsidRPr="001E2C8D" w:rsidRDefault="003373FA" w:rsidP="003A4E4F">
      <w:pPr>
        <w:spacing w:after="120" w:line="240" w:lineRule="auto"/>
        <w:ind w:right="-15" w:firstLine="540"/>
        <w:jc w:val="both"/>
        <w:rPr>
          <w:rFonts w:ascii="Times New Roman" w:hAnsi="Times New Roman" w:cs="Times New Roman"/>
          <w:sz w:val="24"/>
          <w:szCs w:val="24"/>
        </w:rPr>
      </w:pPr>
    </w:p>
    <w:p w14:paraId="7A7EC417" w14:textId="40363D20" w:rsidR="003373FA" w:rsidRPr="009E4201" w:rsidRDefault="00DD427F" w:rsidP="003A4E4F">
      <w:pPr>
        <w:spacing w:after="120" w:line="240" w:lineRule="auto"/>
        <w:ind w:right="-15"/>
        <w:jc w:val="right"/>
        <w:rPr>
          <w:rFonts w:ascii="Times New Roman" w:hAnsi="Times New Roman" w:cs="Times New Roman"/>
          <w:color w:val="FF0000"/>
          <w:sz w:val="24"/>
          <w:szCs w:val="24"/>
        </w:rPr>
      </w:pPr>
      <w:r w:rsidRPr="009E4201">
        <w:rPr>
          <w:rFonts w:ascii="Times New Roman" w:hAnsi="Times New Roman" w:cs="Times New Roman"/>
          <w:color w:val="FF0000"/>
          <w:sz w:val="24"/>
          <w:szCs w:val="24"/>
        </w:rPr>
        <w:t xml:space="preserve">CACIQUE DOBLE, </w:t>
      </w:r>
      <w:r w:rsidR="009E4201" w:rsidRPr="009E4201">
        <w:rPr>
          <w:rFonts w:ascii="Times New Roman" w:hAnsi="Times New Roman" w:cs="Times New Roman"/>
          <w:color w:val="FF0000"/>
          <w:sz w:val="24"/>
          <w:szCs w:val="24"/>
        </w:rPr>
        <w:t xml:space="preserve">XXX </w:t>
      </w:r>
      <w:r w:rsidRPr="009E4201">
        <w:rPr>
          <w:rFonts w:ascii="Times New Roman" w:hAnsi="Times New Roman" w:cs="Times New Roman"/>
          <w:color w:val="FF0000"/>
          <w:sz w:val="24"/>
          <w:szCs w:val="24"/>
        </w:rPr>
        <w:t xml:space="preserve">DE </w:t>
      </w:r>
      <w:r w:rsidR="009E4201" w:rsidRPr="009E4201">
        <w:rPr>
          <w:rFonts w:ascii="Times New Roman" w:hAnsi="Times New Roman" w:cs="Times New Roman"/>
          <w:color w:val="FF0000"/>
          <w:sz w:val="24"/>
          <w:szCs w:val="24"/>
        </w:rPr>
        <w:t>XXXXXX</w:t>
      </w:r>
      <w:r w:rsidRPr="009E4201">
        <w:rPr>
          <w:rFonts w:ascii="Times New Roman" w:hAnsi="Times New Roman" w:cs="Times New Roman"/>
          <w:color w:val="FF0000"/>
          <w:sz w:val="24"/>
          <w:szCs w:val="24"/>
        </w:rPr>
        <w:t xml:space="preserve"> DE 2023.</w:t>
      </w:r>
    </w:p>
    <w:p w14:paraId="0E9D28F4" w14:textId="77777777" w:rsidR="000C5EBA" w:rsidRDefault="000C5EBA" w:rsidP="003A4E4F">
      <w:pPr>
        <w:spacing w:after="120" w:line="240" w:lineRule="auto"/>
        <w:ind w:right="-15"/>
        <w:jc w:val="right"/>
        <w:rPr>
          <w:rFonts w:ascii="Times New Roman" w:hAnsi="Times New Roman" w:cs="Times New Roman"/>
          <w:sz w:val="24"/>
          <w:szCs w:val="24"/>
        </w:rPr>
      </w:pPr>
    </w:p>
    <w:p w14:paraId="75C9E085" w14:textId="372EE895"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70684E">
        <w:rPr>
          <w:rFonts w:ascii="Times New Roman" w:eastAsia="Liberation Serif" w:hAnsi="Times New Roman" w:cs="Times New Roman"/>
          <w:b/>
          <w:color w:val="00000A"/>
          <w:sz w:val="24"/>
          <w:szCs w:val="24"/>
        </w:rPr>
        <w:t>XXXXXXXXXXXXXXX</w:t>
      </w:r>
      <w:r w:rsidRPr="00DD427F">
        <w:rPr>
          <w:rFonts w:ascii="Times New Roman" w:hAnsi="Times New Roman" w:cs="Times New Roman"/>
          <w:b/>
          <w:bCs/>
          <w:sz w:val="24"/>
          <w:szCs w:val="24"/>
        </w:rPr>
        <w:t xml:space="preserve">                </w:t>
      </w:r>
      <w:r w:rsidR="0070684E">
        <w:rPr>
          <w:rFonts w:ascii="Times New Roman" w:hAnsi="Times New Roman" w:cs="Times New Roman"/>
          <w:b/>
          <w:bCs/>
          <w:sz w:val="24"/>
          <w:szCs w:val="24"/>
        </w:rPr>
        <w:t xml:space="preserve"> </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120A8100" w14:textId="318F6F6E" w:rsidR="00DD427F" w:rsidRPr="00DD427F" w:rsidRDefault="0070684E" w:rsidP="00DD427F">
      <w:pPr>
        <w:spacing w:after="0"/>
        <w:rPr>
          <w:b/>
        </w:rPr>
      </w:pPr>
      <w:r>
        <w:rPr>
          <w:rFonts w:ascii="Times New Roman" w:eastAsia="Liberation Serif" w:hAnsi="Times New Roman" w:cs="Times New Roman"/>
          <w:b/>
          <w:color w:val="00000A"/>
          <w:sz w:val="24"/>
          <w:szCs w:val="24"/>
        </w:rPr>
        <w:t>XXXXXXXXXXXXXXXXXXX</w:t>
      </w:r>
      <w:r w:rsidR="00DD427F" w:rsidRPr="00DD427F">
        <w:rPr>
          <w:rFonts w:ascii="Times New Roman" w:eastAsia="Liberation Serif" w:hAnsi="Times New Roman" w:cs="Times New Roman"/>
          <w:b/>
          <w:color w:val="00000A"/>
          <w:sz w:val="24"/>
          <w:szCs w:val="24"/>
        </w:rPr>
        <w:t xml:space="preserve">                                </w:t>
      </w:r>
      <w:r w:rsidR="00DD427F" w:rsidRPr="00DD427F">
        <w:rPr>
          <w:rFonts w:ascii="Times New Roman" w:hAnsi="Times New Roman" w:cs="Times New Roman"/>
          <w:b/>
          <w:bCs/>
          <w:sz w:val="24"/>
          <w:szCs w:val="24"/>
        </w:rPr>
        <w:t>Prefeito Municipal em Exercício</w:t>
      </w:r>
    </w:p>
    <w:p w14:paraId="496E3A68" w14:textId="7E11EFBC"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5B6239D8" w14:textId="53BF0BAA" w:rsidR="003373FA" w:rsidRPr="00D15098"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
    <w:p w14:paraId="62520B81" w14:textId="0758A492" w:rsidR="003373FA"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 xml:space="preserve">2- </w:t>
      </w:r>
    </w:p>
    <w:p w14:paraId="6EAE1A20" w14:textId="67042D0D" w:rsidR="00DC276C" w:rsidRPr="000F0D4D" w:rsidRDefault="00DC276C" w:rsidP="00661A4F">
      <w:pPr>
        <w:spacing w:after="0" w:line="240" w:lineRule="auto"/>
        <w:rPr>
          <w:rFonts w:ascii="Times New Roman" w:hAnsi="Times New Roman" w:cs="Times New Roman"/>
          <w:b/>
          <w:iCs/>
          <w:color w:val="00B0F0"/>
          <w:sz w:val="24"/>
          <w:szCs w:val="24"/>
        </w:rPr>
      </w:pPr>
      <w:r w:rsidRPr="000F0D4D">
        <w:rPr>
          <w:rFonts w:ascii="Times New Roman" w:hAnsi="Times New Roman" w:cs="Times New Roman"/>
          <w:b/>
          <w:iCs/>
          <w:color w:val="00B0F0"/>
          <w:sz w:val="24"/>
          <w:szCs w:val="24"/>
        </w:rPr>
        <w:t xml:space="preserve">OBS: </w:t>
      </w:r>
      <w:r w:rsidRPr="000F0D4D">
        <w:rPr>
          <w:rFonts w:ascii="Times New Roman" w:hAnsi="Times New Roman" w:cs="Times New Roman"/>
          <w:b/>
          <w:i/>
          <w:iCs/>
          <w:color w:val="00B0F0"/>
          <w:sz w:val="24"/>
          <w:szCs w:val="24"/>
        </w:rPr>
        <w:t>OS VALORS DESTA MINUTA ESTÃO DE ACORDO COM O MENOR VALOR APRESENTADO ATÉ O MOMENTO</w:t>
      </w:r>
      <w:r w:rsidRPr="000F0D4D">
        <w:rPr>
          <w:rFonts w:ascii="Times New Roman" w:hAnsi="Times New Roman" w:cs="Times New Roman"/>
          <w:b/>
          <w:iCs/>
          <w:color w:val="00B0F0"/>
          <w:sz w:val="24"/>
          <w:szCs w:val="24"/>
        </w:rPr>
        <w:t>.</w:t>
      </w:r>
    </w:p>
    <w:sectPr w:rsidR="00DC276C" w:rsidRPr="000F0D4D" w:rsidSect="00B1351C">
      <w:headerReference w:type="default" r:id="rId10"/>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622" w14:textId="77777777" w:rsidR="00224861" w:rsidRDefault="00224861" w:rsidP="00397EF2">
      <w:pPr>
        <w:spacing w:after="0" w:line="240" w:lineRule="auto"/>
      </w:pPr>
      <w:r>
        <w:separator/>
      </w:r>
    </w:p>
  </w:endnote>
  <w:endnote w:type="continuationSeparator" w:id="0">
    <w:p w14:paraId="4CDCABC3" w14:textId="77777777" w:rsidR="00224861" w:rsidRDefault="00224861" w:rsidP="00397EF2">
      <w:pPr>
        <w:spacing w:after="0" w:line="240" w:lineRule="auto"/>
      </w:pPr>
      <w:r>
        <w:continuationSeparator/>
      </w:r>
    </w:p>
  </w:endnote>
  <w:endnote w:type="continuationNotice" w:id="1">
    <w:p w14:paraId="11EFE2A0" w14:textId="77777777" w:rsidR="00224861" w:rsidRDefault="002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AE" w14:textId="77777777" w:rsidR="00224861" w:rsidRDefault="00224861" w:rsidP="00397EF2">
      <w:pPr>
        <w:spacing w:after="0" w:line="240" w:lineRule="auto"/>
      </w:pPr>
      <w:r>
        <w:separator/>
      </w:r>
    </w:p>
  </w:footnote>
  <w:footnote w:type="continuationSeparator" w:id="0">
    <w:p w14:paraId="289AFFE8" w14:textId="77777777" w:rsidR="00224861" w:rsidRDefault="00224861" w:rsidP="00397EF2">
      <w:pPr>
        <w:spacing w:after="0" w:line="240" w:lineRule="auto"/>
      </w:pPr>
      <w:r>
        <w:continuationSeparator/>
      </w:r>
    </w:p>
  </w:footnote>
  <w:footnote w:type="continuationNotice" w:id="1">
    <w:p w14:paraId="1BD5CA4F" w14:textId="77777777" w:rsidR="00224861" w:rsidRDefault="002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4"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8"/>
  </w:num>
  <w:num w:numId="2">
    <w:abstractNumId w:val="14"/>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14"/>
  </w:num>
  <w:num w:numId="30">
    <w:abstractNumId w:val="1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4"/>
    <w:lvlOverride w:ilvl="0">
      <w:startOverride w:val="4"/>
    </w:lvlOverride>
    <w:lvlOverride w:ilvl="1">
      <w:startOverride w:val="1"/>
    </w:lvlOverride>
  </w:num>
  <w:num w:numId="43">
    <w:abstractNumId w:val="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6076E"/>
    <w:rsid w:val="000622D7"/>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24FFD"/>
    <w:rsid w:val="0023086D"/>
    <w:rsid w:val="00231330"/>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22769"/>
    <w:rsid w:val="003264D3"/>
    <w:rsid w:val="0033685C"/>
    <w:rsid w:val="003373FA"/>
    <w:rsid w:val="003469BB"/>
    <w:rsid w:val="00372368"/>
    <w:rsid w:val="00382950"/>
    <w:rsid w:val="00383EDF"/>
    <w:rsid w:val="00397EF2"/>
    <w:rsid w:val="003A1B5E"/>
    <w:rsid w:val="003A4B7D"/>
    <w:rsid w:val="003A4E4F"/>
    <w:rsid w:val="003B12C7"/>
    <w:rsid w:val="003B36EC"/>
    <w:rsid w:val="003C1816"/>
    <w:rsid w:val="003C785E"/>
    <w:rsid w:val="003D3026"/>
    <w:rsid w:val="003D5874"/>
    <w:rsid w:val="003E52F1"/>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D6016"/>
    <w:rsid w:val="004E2A68"/>
    <w:rsid w:val="00506154"/>
    <w:rsid w:val="0051561C"/>
    <w:rsid w:val="00517E7B"/>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30867"/>
    <w:rsid w:val="00632AF4"/>
    <w:rsid w:val="0064036D"/>
    <w:rsid w:val="0064148B"/>
    <w:rsid w:val="0064732D"/>
    <w:rsid w:val="006534AE"/>
    <w:rsid w:val="00661A4F"/>
    <w:rsid w:val="00663DD7"/>
    <w:rsid w:val="006653C3"/>
    <w:rsid w:val="006719D4"/>
    <w:rsid w:val="00683324"/>
    <w:rsid w:val="00691463"/>
    <w:rsid w:val="006B4135"/>
    <w:rsid w:val="006C40CF"/>
    <w:rsid w:val="006E7AF1"/>
    <w:rsid w:val="006E7D06"/>
    <w:rsid w:val="006F7FB0"/>
    <w:rsid w:val="0070684E"/>
    <w:rsid w:val="00706DE7"/>
    <w:rsid w:val="00707D1F"/>
    <w:rsid w:val="0072226B"/>
    <w:rsid w:val="007256EC"/>
    <w:rsid w:val="007302D2"/>
    <w:rsid w:val="0073146A"/>
    <w:rsid w:val="00731EA9"/>
    <w:rsid w:val="00733443"/>
    <w:rsid w:val="00737782"/>
    <w:rsid w:val="00744315"/>
    <w:rsid w:val="007530C5"/>
    <w:rsid w:val="007731BA"/>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914ED"/>
    <w:rsid w:val="008A2AED"/>
    <w:rsid w:val="008B0550"/>
    <w:rsid w:val="008B2527"/>
    <w:rsid w:val="008B7850"/>
    <w:rsid w:val="008D0682"/>
    <w:rsid w:val="008D143C"/>
    <w:rsid w:val="008F1357"/>
    <w:rsid w:val="008F3A23"/>
    <w:rsid w:val="008F7888"/>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F3D"/>
    <w:rsid w:val="00AD3894"/>
    <w:rsid w:val="00AF2F2F"/>
    <w:rsid w:val="00AF7ED9"/>
    <w:rsid w:val="00B13062"/>
    <w:rsid w:val="00B1351C"/>
    <w:rsid w:val="00B3588F"/>
    <w:rsid w:val="00B35890"/>
    <w:rsid w:val="00B41CEE"/>
    <w:rsid w:val="00B50CB4"/>
    <w:rsid w:val="00B60B50"/>
    <w:rsid w:val="00B97F27"/>
    <w:rsid w:val="00BA0E06"/>
    <w:rsid w:val="00BA36B1"/>
    <w:rsid w:val="00BB1B8D"/>
    <w:rsid w:val="00BD3081"/>
    <w:rsid w:val="00BD466C"/>
    <w:rsid w:val="00BE55EE"/>
    <w:rsid w:val="00BF0622"/>
    <w:rsid w:val="00C016DF"/>
    <w:rsid w:val="00C11935"/>
    <w:rsid w:val="00C14614"/>
    <w:rsid w:val="00C154A5"/>
    <w:rsid w:val="00C51FFC"/>
    <w:rsid w:val="00C71FE2"/>
    <w:rsid w:val="00C7628B"/>
    <w:rsid w:val="00C82C8A"/>
    <w:rsid w:val="00C95979"/>
    <w:rsid w:val="00CA1DF4"/>
    <w:rsid w:val="00CB37BC"/>
    <w:rsid w:val="00CD676A"/>
    <w:rsid w:val="00CD79AB"/>
    <w:rsid w:val="00CF6E43"/>
    <w:rsid w:val="00D031DB"/>
    <w:rsid w:val="00D06FC6"/>
    <w:rsid w:val="00D1137C"/>
    <w:rsid w:val="00D15098"/>
    <w:rsid w:val="00D1734E"/>
    <w:rsid w:val="00D20A79"/>
    <w:rsid w:val="00D32508"/>
    <w:rsid w:val="00D4227E"/>
    <w:rsid w:val="00D66C86"/>
    <w:rsid w:val="00D711BD"/>
    <w:rsid w:val="00D71A81"/>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3756"/>
    <w:rsid w:val="00E0678D"/>
    <w:rsid w:val="00E07975"/>
    <w:rsid w:val="00E153D2"/>
    <w:rsid w:val="00E15448"/>
    <w:rsid w:val="00E20C50"/>
    <w:rsid w:val="00E25AF8"/>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D7A8B"/>
    <w:rsid w:val="00EE0D66"/>
    <w:rsid w:val="00EE34A4"/>
    <w:rsid w:val="00EE5C3B"/>
    <w:rsid w:val="00EF769A"/>
    <w:rsid w:val="00F05553"/>
    <w:rsid w:val="00F13833"/>
    <w:rsid w:val="00F23FBF"/>
    <w:rsid w:val="00F245AD"/>
    <w:rsid w:val="00F37100"/>
    <w:rsid w:val="00F41C11"/>
    <w:rsid w:val="00F552CA"/>
    <w:rsid w:val="00F741A3"/>
    <w:rsid w:val="00FB322C"/>
    <w:rsid w:val="00FC5048"/>
    <w:rsid w:val="00FE3D8F"/>
    <w:rsid w:val="00FE5123"/>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49C7B-D91D-4C74-8E00-0AB362F35E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14</Pages>
  <Words>4534</Words>
  <Characters>24486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29</cp:revision>
  <cp:lastPrinted>2023-02-03T13:26:00Z</cp:lastPrinted>
  <dcterms:created xsi:type="dcterms:W3CDTF">2023-01-27T13:06:00Z</dcterms:created>
  <dcterms:modified xsi:type="dcterms:W3CDTF">2023-03-02T19:19:00Z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